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1CDB" w14:textId="01548227" w:rsidR="00FB53A0" w:rsidRPr="00E55C99" w:rsidRDefault="00B16C15">
      <w:pPr>
        <w:rPr>
          <w:b/>
          <w:bCs/>
          <w:lang w:val="en-001"/>
        </w:rPr>
      </w:pPr>
      <w:r w:rsidRPr="00E55C99">
        <w:rPr>
          <w:b/>
          <w:bCs/>
          <w:lang w:val="en-001"/>
        </w:rPr>
        <w:t>Bass Diffusion model to forecast pr</w:t>
      </w:r>
      <w:r w:rsidR="0097001E" w:rsidRPr="00E55C99">
        <w:rPr>
          <w:b/>
          <w:bCs/>
          <w:lang w:val="en-001"/>
        </w:rPr>
        <w:t>o</w:t>
      </w:r>
      <w:r w:rsidRPr="00E55C99">
        <w:rPr>
          <w:b/>
          <w:bCs/>
          <w:lang w:val="en-001"/>
        </w:rPr>
        <w:t>ducts</w:t>
      </w:r>
    </w:p>
    <w:p w14:paraId="2211C2B9" w14:textId="1E6801A9" w:rsidR="00CE66C6" w:rsidRDefault="00CE66C6">
      <w:pPr>
        <w:rPr>
          <w:lang w:val="en-001"/>
        </w:rPr>
      </w:pPr>
    </w:p>
    <w:p w14:paraId="236AD860" w14:textId="7C2ACC27" w:rsidR="00CE66C6" w:rsidRDefault="00CE66C6">
      <w:pPr>
        <w:rPr>
          <w:lang w:val="en-001"/>
        </w:rPr>
      </w:pPr>
      <w:r>
        <w:rPr>
          <w:lang w:val="en-001"/>
        </w:rPr>
        <w:t xml:space="preserve">The Bass model forecasts the adoption of innovations. </w:t>
      </w:r>
      <w:r w:rsidR="00706F54">
        <w:rPr>
          <w:lang w:val="en-001"/>
        </w:rPr>
        <w:t>At the heart of</w:t>
      </w:r>
      <w:r>
        <w:rPr>
          <w:lang w:val="en-001"/>
        </w:rPr>
        <w:t xml:space="preserve"> the model is the idea that there are two types of people: innovators and imitators. Innovators are those people who adopt product market innovations independently. Imitators are those people who adopt an innovation because those around them have done so.</w:t>
      </w:r>
      <w:r w:rsidR="00706F54">
        <w:rPr>
          <w:lang w:val="en-001"/>
        </w:rPr>
        <w:t xml:space="preserve"> The Bass model is, therefore, a model about social networks even though it doesn’t contain any insight into the social structure per se. The model implies that something is shared between people (for example, word-of-mouth information about the product). The model doesn’t specify </w:t>
      </w:r>
      <w:r w:rsidR="00E138D8">
        <w:rPr>
          <w:lang w:val="en-001"/>
        </w:rPr>
        <w:t>how the social network operates</w:t>
      </w:r>
      <w:r w:rsidR="00706F54">
        <w:rPr>
          <w:lang w:val="en-001"/>
        </w:rPr>
        <w:t xml:space="preserve">, but we understand it is there through the </w:t>
      </w:r>
      <w:proofErr w:type="gramStart"/>
      <w:r w:rsidR="00706F54">
        <w:rPr>
          <w:lang w:val="en-001"/>
        </w:rPr>
        <w:t>imitators</w:t>
      </w:r>
      <w:proofErr w:type="gramEnd"/>
      <w:r w:rsidR="00706F54">
        <w:rPr>
          <w:lang w:val="en-001"/>
        </w:rPr>
        <w:t xml:space="preserve"> coefficient.</w:t>
      </w:r>
    </w:p>
    <w:p w14:paraId="1A80E96D" w14:textId="5E87B45E" w:rsidR="00E87AC2" w:rsidRDefault="00E87AC2">
      <w:pPr>
        <w:rPr>
          <w:lang w:val="en-001"/>
        </w:rPr>
      </w:pPr>
    </w:p>
    <w:p w14:paraId="171F55B7" w14:textId="4794698A" w:rsidR="00E87AC2" w:rsidRDefault="00E87AC2">
      <w:pPr>
        <w:rPr>
          <w:lang w:val="en-001"/>
        </w:rPr>
      </w:pPr>
      <w:r>
        <w:rPr>
          <w:lang w:val="en-001"/>
        </w:rPr>
        <w:t>The Bass model reveals coefficients for innovative consumers (p) and imitator consumers (q). We can compare those values to understand which of the two types of consumers drive</w:t>
      </w:r>
      <w:r w:rsidR="000D6F97">
        <w:rPr>
          <w:lang w:val="en-001"/>
        </w:rPr>
        <w:t>s</w:t>
      </w:r>
      <w:r>
        <w:rPr>
          <w:lang w:val="en-001"/>
        </w:rPr>
        <w:t xml:space="preserve"> the adoption of products.</w:t>
      </w:r>
    </w:p>
    <w:p w14:paraId="23A1A3E8" w14:textId="0B19CDC8" w:rsidR="000D6F97" w:rsidRDefault="000D6F97">
      <w:pPr>
        <w:rPr>
          <w:lang w:val="en-001"/>
        </w:rPr>
      </w:pPr>
    </w:p>
    <w:p w14:paraId="77F8249B" w14:textId="10E6EA1C" w:rsidR="000D6F97" w:rsidRDefault="000D6F97">
      <w:pPr>
        <w:rPr>
          <w:lang w:val="en-001"/>
        </w:rPr>
      </w:pPr>
      <w:r>
        <w:rPr>
          <w:lang w:val="en-001"/>
        </w:rPr>
        <w:t>Here</w:t>
      </w:r>
      <w:r w:rsidR="00444288">
        <w:rPr>
          <w:lang w:val="en-001"/>
        </w:rPr>
        <w:t>,</w:t>
      </w:r>
      <w:r>
        <w:rPr>
          <w:lang w:val="en-001"/>
        </w:rPr>
        <w:t xml:space="preserve"> I will estimate simple Bass models for communication technologies – Newspapers, Radios, Televisions, Phones, Personal Computers, and Mobile Phones -- in the USA and Canada. </w:t>
      </w:r>
      <w:r w:rsidR="00B41FFC">
        <w:rPr>
          <w:lang w:val="en-001"/>
        </w:rPr>
        <w:t>Read below for more explanation of the Bass model</w:t>
      </w:r>
      <w:r w:rsidR="00E138D8">
        <w:rPr>
          <w:lang w:val="en-001"/>
        </w:rPr>
        <w:t>,</w:t>
      </w:r>
      <w:r w:rsidR="00B41FFC">
        <w:rPr>
          <w:lang w:val="en-001"/>
        </w:rPr>
        <w:t xml:space="preserve"> or skip to the bottom to see visualizations of the sales of these products and the Bass model forecast.</w:t>
      </w:r>
    </w:p>
    <w:p w14:paraId="054729C4" w14:textId="1619F0DD" w:rsidR="00B41FFC" w:rsidRDefault="00B41FFC">
      <w:pPr>
        <w:rPr>
          <w:lang w:val="en-001"/>
        </w:rPr>
      </w:pPr>
    </w:p>
    <w:p w14:paraId="7C3A0BA6" w14:textId="15F96870" w:rsidR="00B41FFC" w:rsidRPr="00E55C99" w:rsidRDefault="00B41FFC">
      <w:pPr>
        <w:rPr>
          <w:b/>
          <w:bCs/>
          <w:lang w:val="en-001"/>
        </w:rPr>
      </w:pPr>
      <w:r w:rsidRPr="00E55C99">
        <w:rPr>
          <w:b/>
          <w:bCs/>
          <w:lang w:val="en-001"/>
        </w:rPr>
        <w:t>Imitators (q) and Innovators (p)</w:t>
      </w:r>
    </w:p>
    <w:p w14:paraId="0A451878" w14:textId="59F1DF8E" w:rsidR="00E87AC2" w:rsidRDefault="00E87AC2">
      <w:pPr>
        <w:rPr>
          <w:lang w:val="en-001"/>
        </w:rPr>
      </w:pPr>
    </w:p>
    <w:p w14:paraId="2AD10581" w14:textId="4306F84D" w:rsidR="00CE66C6" w:rsidRDefault="00B41FFC">
      <w:pPr>
        <w:rPr>
          <w:lang w:val="en-001"/>
        </w:rPr>
      </w:pPr>
      <w:r>
        <w:rPr>
          <w:lang w:val="en-001"/>
        </w:rPr>
        <w:t>P</w:t>
      </w:r>
      <w:r w:rsidR="00CE66C6">
        <w:rPr>
          <w:lang w:val="en-001"/>
        </w:rPr>
        <w:t xml:space="preserve">roducts are adopted in the market more rapidly as other people adopt them. Underneath this adoption process is the idea that there are social aspects that can encourage people to adopt a product. For example, being the first to adopt a </w:t>
      </w:r>
      <w:proofErr w:type="gramStart"/>
      <w:r w:rsidR="00CE66C6">
        <w:rPr>
          <w:lang w:val="en-001"/>
        </w:rPr>
        <w:t>mobile phone gains</w:t>
      </w:r>
      <w:proofErr w:type="gramEnd"/>
      <w:r w:rsidR="00CE66C6">
        <w:rPr>
          <w:lang w:val="en-001"/>
        </w:rPr>
        <w:t xml:space="preserve"> limited advantages. As a business person, one may be able to make more sales with a mobile phone. This was how I felt in the early days of having a BlackBerry. It was fun, but </w:t>
      </w:r>
      <w:r w:rsidR="00D64F65">
        <w:rPr>
          <w:lang w:val="en-001"/>
        </w:rPr>
        <w:t xml:space="preserve">in those early days, </w:t>
      </w:r>
      <w:r w:rsidR="00CE66C6">
        <w:rPr>
          <w:lang w:val="en-001"/>
        </w:rPr>
        <w:t xml:space="preserve">you could only </w:t>
      </w:r>
      <w:r w:rsidR="00D64F65">
        <w:rPr>
          <w:lang w:val="en-001"/>
        </w:rPr>
        <w:t>email or talk with other BlackBerry users on the go</w:t>
      </w:r>
      <w:r w:rsidR="00CE66C6">
        <w:rPr>
          <w:lang w:val="en-001"/>
        </w:rPr>
        <w:t>.</w:t>
      </w:r>
    </w:p>
    <w:p w14:paraId="6EE20775" w14:textId="77777777" w:rsidR="00CE66C6" w:rsidRDefault="00CE66C6">
      <w:pPr>
        <w:rPr>
          <w:lang w:val="en-001"/>
        </w:rPr>
      </w:pPr>
    </w:p>
    <w:p w14:paraId="568A4B13" w14:textId="21DF3032" w:rsidR="00CE66C6" w:rsidRDefault="00CE66C6">
      <w:pPr>
        <w:rPr>
          <w:lang w:val="en-001"/>
        </w:rPr>
      </w:pPr>
      <w:r>
        <w:rPr>
          <w:lang w:val="en-001"/>
        </w:rPr>
        <w:t xml:space="preserve">However, as a product becomes more widely adopted, others imitate and adopt the mobile phone primarily because they know it is expected that they can be in constant contact with their friends and co-workers. Today, having a mobile phone is expected. During the COVID pandemic, many governments required </w:t>
      </w:r>
      <w:proofErr w:type="spellStart"/>
      <w:r>
        <w:rPr>
          <w:lang w:val="en-001"/>
        </w:rPr>
        <w:t>travelers</w:t>
      </w:r>
      <w:proofErr w:type="spellEnd"/>
      <w:r>
        <w:rPr>
          <w:lang w:val="en-001"/>
        </w:rPr>
        <w:t xml:space="preserve"> to have forms filled out on national apps.</w:t>
      </w:r>
    </w:p>
    <w:p w14:paraId="367B0809" w14:textId="5EF171C9" w:rsidR="00CE66C6" w:rsidRDefault="00CE66C6">
      <w:pPr>
        <w:rPr>
          <w:lang w:val="en-001"/>
        </w:rPr>
      </w:pPr>
    </w:p>
    <w:p w14:paraId="6FA710A5" w14:textId="23344826" w:rsidR="00B41FFC" w:rsidRPr="00E55C99" w:rsidRDefault="00B41FFC">
      <w:pPr>
        <w:rPr>
          <w:b/>
          <w:bCs/>
          <w:lang w:val="en-001"/>
        </w:rPr>
      </w:pPr>
      <w:r w:rsidRPr="00E55C99">
        <w:rPr>
          <w:b/>
          <w:bCs/>
          <w:lang w:val="en-001"/>
        </w:rPr>
        <w:t>Bass Model</w:t>
      </w:r>
    </w:p>
    <w:p w14:paraId="020B2305" w14:textId="77777777" w:rsidR="00B41FFC" w:rsidRDefault="00B41FFC">
      <w:pPr>
        <w:rPr>
          <w:lang w:val="en-001"/>
        </w:rPr>
      </w:pPr>
    </w:p>
    <w:p w14:paraId="1EA02F18" w14:textId="6559A96F" w:rsidR="00CE66C6" w:rsidRDefault="00706F54">
      <w:pPr>
        <w:rPr>
          <w:lang w:val="en-001"/>
        </w:rPr>
      </w:pPr>
      <w:r>
        <w:rPr>
          <w:lang w:val="en-001"/>
        </w:rPr>
        <w:t>The Bass model formalizes these ideas. In its simplest form, the Bass model is a regression of each period’s product sales against cumulative sales to that point and cumulative sales squared. This gives a simple model explaining each period's sales based on previous sales.</w:t>
      </w:r>
    </w:p>
    <w:p w14:paraId="3BC60415" w14:textId="36975DAA" w:rsidR="00706F54" w:rsidRDefault="00706F54">
      <w:pPr>
        <w:rPr>
          <w:lang w:val="en-001"/>
        </w:rPr>
      </w:pPr>
    </w:p>
    <w:p w14:paraId="67F119E6" w14:textId="46869E8B" w:rsidR="00706F54" w:rsidRDefault="00706F54">
      <w:pPr>
        <w:rPr>
          <w:lang w:val="en-001"/>
        </w:rPr>
      </w:pPr>
      <w:r>
        <w:rPr>
          <w:lang w:val="en-001"/>
        </w:rPr>
        <w:t xml:space="preserve">The core intuition is that the likelihood L(t) of consumer adoption at period t is equal to the likelihood of adoption in a given period f(t) divided by </w:t>
      </w:r>
      <w:r w:rsidR="00D64F65">
        <w:rPr>
          <w:lang w:val="en-001"/>
        </w:rPr>
        <w:t>one</w:t>
      </w:r>
      <w:r>
        <w:rPr>
          <w:lang w:val="en-001"/>
        </w:rPr>
        <w:t xml:space="preserve"> minus the cumulative probability of adoption F(t).</w:t>
      </w:r>
    </w:p>
    <w:p w14:paraId="1E2A6942" w14:textId="5C14BFAC" w:rsidR="00706F54" w:rsidRDefault="00706F54">
      <w:pPr>
        <w:rPr>
          <w:lang w:val="en-001"/>
        </w:rPr>
      </w:pPr>
    </w:p>
    <w:p w14:paraId="230A1A41" w14:textId="0AAF62BD" w:rsidR="00706F54" w:rsidRPr="00706F54" w:rsidRDefault="00706F54">
      <w:pPr>
        <w:rPr>
          <w:rFonts w:eastAsiaTheme="minorEastAsia"/>
          <w:lang w:val="en-001"/>
        </w:rPr>
      </w:pPr>
      <m:oMathPara>
        <m:oMath>
          <m:r>
            <m:rPr>
              <m:sty m:val="p"/>
            </m:rPr>
            <w:rPr>
              <w:rFonts w:ascii="Cambria Math" w:hAnsi="Cambria Math"/>
              <w:lang w:val="en-001"/>
            </w:rPr>
            <m:t>L</m:t>
          </m:r>
          <m:d>
            <m:dPr>
              <m:ctrlPr>
                <w:rPr>
                  <w:rFonts w:ascii="Cambria Math" w:hAnsi="Cambria Math"/>
                  <w:lang w:val="en-001"/>
                </w:rPr>
              </m:ctrlPr>
            </m:dPr>
            <m:e>
              <m:r>
                <m:rPr>
                  <m:sty m:val="p"/>
                </m:rPr>
                <w:rPr>
                  <w:rFonts w:ascii="Cambria Math" w:hAnsi="Cambria Math"/>
                  <w:lang w:val="en-001"/>
                </w:rPr>
                <m:t>t</m:t>
              </m:r>
              <m:ctrlPr>
                <w:rPr>
                  <w:rFonts w:ascii="Cambria Math" w:hAnsi="Cambria Math"/>
                  <w:i/>
                  <w:lang w:val="en-001"/>
                </w:rPr>
              </m:ctrlPr>
            </m:e>
          </m:d>
          <m:r>
            <w:rPr>
              <w:rFonts w:ascii="Cambria Math" w:hAnsi="Cambria Math"/>
              <w:lang w:val="en-001"/>
            </w:rPr>
            <m:t>=</m:t>
          </m:r>
          <m:r>
            <m:rPr>
              <m:sty m:val="p"/>
            </m:rPr>
            <w:rPr>
              <w:rFonts w:ascii="Cambria Math" w:hAnsi="Cambria Math"/>
              <w:lang w:val="en-001"/>
            </w:rPr>
            <m:t>f</m:t>
          </m:r>
          <m:d>
            <m:dPr>
              <m:ctrlPr>
                <w:rPr>
                  <w:rFonts w:ascii="Cambria Math" w:hAnsi="Cambria Math"/>
                  <w:lang w:val="en-001"/>
                </w:rPr>
              </m:ctrlPr>
            </m:dPr>
            <m:e>
              <m:r>
                <m:rPr>
                  <m:sty m:val="p"/>
                </m:rPr>
                <w:rPr>
                  <w:rFonts w:ascii="Cambria Math" w:hAnsi="Cambria Math"/>
                  <w:lang w:val="en-001"/>
                </w:rPr>
                <m:t>t</m:t>
              </m:r>
              <m:ctrlPr>
                <w:rPr>
                  <w:rFonts w:ascii="Cambria Math" w:hAnsi="Cambria Math"/>
                  <w:i/>
                  <w:lang w:val="en-001"/>
                </w:rPr>
              </m:ctrlPr>
            </m:e>
          </m:d>
          <m:r>
            <m:rPr>
              <m:sty m:val="p"/>
            </m:rPr>
            <w:rPr>
              <w:rFonts w:ascii="Cambria Math" w:hAnsi="Cambria Math"/>
              <w:lang w:val="en-001"/>
            </w:rPr>
            <m:t xml:space="preserve"> / </m:t>
          </m:r>
          <m:r>
            <w:rPr>
              <w:rFonts w:ascii="Cambria Math" w:hAnsi="Cambria Math"/>
              <w:lang w:val="en-001"/>
            </w:rPr>
            <m:t>1–F</m:t>
          </m:r>
          <m:d>
            <m:dPr>
              <m:ctrlPr>
                <w:rPr>
                  <w:rFonts w:ascii="Cambria Math" w:hAnsi="Cambria Math"/>
                  <w:i/>
                  <w:lang w:val="en-001"/>
                </w:rPr>
              </m:ctrlPr>
            </m:dPr>
            <m:e>
              <m:r>
                <w:rPr>
                  <w:rFonts w:ascii="Cambria Math" w:hAnsi="Cambria Math"/>
                  <w:lang w:val="en-001"/>
                </w:rPr>
                <m:t>t</m:t>
              </m:r>
            </m:e>
          </m:d>
        </m:oMath>
      </m:oMathPara>
    </w:p>
    <w:p w14:paraId="056BA5AF" w14:textId="0DBFE6D2" w:rsidR="00706F54" w:rsidRDefault="00706F54">
      <w:pPr>
        <w:rPr>
          <w:rFonts w:eastAsiaTheme="minorEastAsia"/>
          <w:lang w:val="en-001"/>
        </w:rPr>
      </w:pPr>
    </w:p>
    <w:p w14:paraId="1606BB44" w14:textId="45B06359" w:rsidR="00706F54" w:rsidRDefault="00706F54">
      <w:pPr>
        <w:rPr>
          <w:rFonts w:eastAsiaTheme="minorEastAsia"/>
          <w:lang w:val="en-001"/>
        </w:rPr>
      </w:pPr>
      <w:r>
        <w:rPr>
          <w:rFonts w:eastAsiaTheme="minorEastAsia"/>
          <w:lang w:val="en-001"/>
        </w:rPr>
        <w:t>In 1969, Bass proposed that the likelihood was equal to:</w:t>
      </w:r>
    </w:p>
    <w:p w14:paraId="1AE0375C" w14:textId="1F088412" w:rsidR="00706F54" w:rsidRPr="00706F54" w:rsidRDefault="00706F54">
      <w:pPr>
        <w:rPr>
          <w:rFonts w:eastAsiaTheme="minorEastAsia"/>
          <w:lang w:val="en-001"/>
        </w:rPr>
      </w:pPr>
      <m:oMathPara>
        <m:oMath>
          <m:r>
            <w:rPr>
              <w:rFonts w:ascii="Cambria Math" w:eastAsiaTheme="minorEastAsia" w:hAnsi="Cambria Math"/>
              <w:lang w:val="en-001"/>
            </w:rPr>
            <m:t xml:space="preserve">L(t) = p + </m:t>
          </m:r>
          <m:f>
            <m:fPr>
              <m:ctrlPr>
                <w:rPr>
                  <w:rFonts w:ascii="Cambria Math" w:eastAsiaTheme="minorEastAsia" w:hAnsi="Cambria Math"/>
                  <w:i/>
                  <w:lang w:val="en-001"/>
                </w:rPr>
              </m:ctrlPr>
            </m:fPr>
            <m:num>
              <m:r>
                <w:rPr>
                  <w:rFonts w:ascii="Cambria Math" w:eastAsiaTheme="minorEastAsia" w:hAnsi="Cambria Math"/>
                  <w:lang w:val="en-001"/>
                </w:rPr>
                <m:t>q</m:t>
              </m:r>
            </m:num>
            <m:den>
              <m:r>
                <w:rPr>
                  <w:rFonts w:ascii="Cambria Math" w:eastAsiaTheme="minorEastAsia" w:hAnsi="Cambria Math"/>
                  <w:lang w:val="en-001"/>
                </w:rPr>
                <m:t>N</m:t>
              </m:r>
            </m:den>
          </m:f>
          <m:r>
            <w:rPr>
              <w:rFonts w:ascii="Cambria Math" w:eastAsiaTheme="minorEastAsia" w:hAnsi="Cambria Math"/>
              <w:lang w:val="en-001"/>
            </w:rPr>
            <m:t>(t)</m:t>
          </m:r>
        </m:oMath>
      </m:oMathPara>
    </w:p>
    <w:p w14:paraId="24BF64BB" w14:textId="6C74EB6D" w:rsidR="00706F54" w:rsidRDefault="00706F54">
      <w:pPr>
        <w:rPr>
          <w:lang w:val="en-001"/>
        </w:rPr>
      </w:pPr>
      <w:r>
        <w:rPr>
          <w:rFonts w:eastAsiaTheme="minorEastAsia"/>
          <w:lang w:val="en-001"/>
        </w:rPr>
        <w:t>In other words, the likelihood equals the coefficient of innovators (or external influence) (p) plus the imitators (internal influence) (q) normalized by the total number of customers who already adopted the product.</w:t>
      </w:r>
    </w:p>
    <w:p w14:paraId="259A9472" w14:textId="52F46418" w:rsidR="00B16C15" w:rsidRDefault="00B16C15">
      <w:pPr>
        <w:rPr>
          <w:lang w:val="en-001"/>
        </w:rPr>
      </w:pPr>
    </w:p>
    <w:p w14:paraId="228CF66B" w14:textId="1F455317" w:rsidR="00706F54" w:rsidRDefault="00706F54">
      <w:pPr>
        <w:rPr>
          <w:lang w:val="en-001"/>
        </w:rPr>
      </w:pPr>
      <w:r>
        <w:rPr>
          <w:lang w:val="en-001"/>
        </w:rPr>
        <w:t>In practice, if we have enough data, we can estimate p and q from the simple regression equation of sales against cumulative sales (mentioned above). In the process, we also estimate the market size for the product (m). In practice, however, the regression model can suffer from omitted variable bias without some more controls, or it may simply not have enough observations to provide us with certainty in the results.</w:t>
      </w:r>
      <w:r w:rsidR="00190F9E">
        <w:rPr>
          <w:lang w:val="en-001"/>
        </w:rPr>
        <w:t xml:space="preserve"> </w:t>
      </w:r>
      <w:r w:rsidR="00E138D8">
        <w:rPr>
          <w:lang w:val="en-001"/>
        </w:rPr>
        <w:t>T</w:t>
      </w:r>
      <w:r w:rsidR="00190F9E">
        <w:rPr>
          <w:lang w:val="en-001"/>
        </w:rPr>
        <w:t xml:space="preserve">hese factors can result in </w:t>
      </w:r>
      <w:r w:rsidR="00E138D8">
        <w:rPr>
          <w:lang w:val="en-001"/>
        </w:rPr>
        <w:t>a negative p or q</w:t>
      </w:r>
      <w:r w:rsidR="00190F9E">
        <w:rPr>
          <w:lang w:val="en-001"/>
        </w:rPr>
        <w:t xml:space="preserve"> in the calculations. In this case, </w:t>
      </w:r>
      <w:r w:rsidR="00E138D8">
        <w:rPr>
          <w:lang w:val="en-001"/>
        </w:rPr>
        <w:t>I will not show the</w:t>
      </w:r>
      <w:r w:rsidR="00190F9E">
        <w:rPr>
          <w:lang w:val="en-001"/>
        </w:rPr>
        <w:t xml:space="preserve"> forecast.</w:t>
      </w:r>
    </w:p>
    <w:p w14:paraId="4FA84B13" w14:textId="06550AFF" w:rsidR="00E87AC2" w:rsidRDefault="00E87AC2">
      <w:pPr>
        <w:rPr>
          <w:lang w:val="en-001"/>
        </w:rPr>
      </w:pPr>
    </w:p>
    <w:p w14:paraId="1CE1E4BF" w14:textId="3CA3F28C" w:rsidR="00190F9E" w:rsidRDefault="00190F9E">
      <w:pPr>
        <w:spacing w:after="160"/>
        <w:rPr>
          <w:b/>
          <w:bCs/>
          <w:lang w:val="en-001"/>
        </w:rPr>
      </w:pPr>
      <w:r>
        <w:rPr>
          <w:b/>
          <w:bCs/>
          <w:lang w:val="en-001"/>
        </w:rPr>
        <w:t>Data and Methods</w:t>
      </w:r>
    </w:p>
    <w:p w14:paraId="789CAD16" w14:textId="0E980F44" w:rsidR="00190F9E" w:rsidRDefault="00190F9E">
      <w:pPr>
        <w:spacing w:after="160"/>
        <w:rPr>
          <w:lang w:val="en-001"/>
        </w:rPr>
      </w:pPr>
      <w:r>
        <w:rPr>
          <w:lang w:val="en-001"/>
        </w:rPr>
        <w:t xml:space="preserve">The data is from the </w:t>
      </w:r>
      <w:r>
        <w:t>Historical Cross Country Technology Adoption Dataset</w:t>
      </w:r>
      <w:r>
        <w:rPr>
          <w:lang w:val="en-001"/>
        </w:rPr>
        <w:t xml:space="preserve"> collected by Comin and </w:t>
      </w:r>
      <w:proofErr w:type="spellStart"/>
      <w:r>
        <w:rPr>
          <w:lang w:val="en-001"/>
        </w:rPr>
        <w:t>Hobijn</w:t>
      </w:r>
      <w:proofErr w:type="spellEnd"/>
      <w:r>
        <w:rPr>
          <w:lang w:val="en-001"/>
        </w:rPr>
        <w:t xml:space="preserve">. The dataset contains the development of technologies across the world. For simplicity, I focus on communication technologies in the USA and Canada to </w:t>
      </w:r>
      <w:proofErr w:type="spellStart"/>
      <w:r>
        <w:rPr>
          <w:lang w:val="en-001"/>
        </w:rPr>
        <w:t>analy</w:t>
      </w:r>
      <w:r w:rsidR="00E138D8">
        <w:rPr>
          <w:lang w:val="en-001"/>
        </w:rPr>
        <w:t>z</w:t>
      </w:r>
      <w:r>
        <w:rPr>
          <w:lang w:val="en-001"/>
        </w:rPr>
        <w:t>e</w:t>
      </w:r>
      <w:proofErr w:type="spellEnd"/>
      <w:r>
        <w:rPr>
          <w:lang w:val="en-001"/>
        </w:rPr>
        <w:t xml:space="preserve"> using the Bass forecasting model. </w:t>
      </w:r>
    </w:p>
    <w:p w14:paraId="66054167" w14:textId="0254E83C" w:rsidR="00190F9E" w:rsidRDefault="00190F9E">
      <w:pPr>
        <w:spacing w:after="160"/>
        <w:rPr>
          <w:b/>
          <w:bCs/>
          <w:lang w:val="en-001"/>
        </w:rPr>
      </w:pPr>
      <w:r>
        <w:rPr>
          <w:lang w:val="en-001"/>
        </w:rPr>
        <w:t xml:space="preserve">The regression uses </w:t>
      </w:r>
      <w:r w:rsidR="00E138D8">
        <w:rPr>
          <w:lang w:val="en-001"/>
        </w:rPr>
        <w:t xml:space="preserve">the </w:t>
      </w:r>
      <w:r>
        <w:rPr>
          <w:lang w:val="en-001"/>
        </w:rPr>
        <w:t xml:space="preserve">Python </w:t>
      </w:r>
      <w:proofErr w:type="spellStart"/>
      <w:r>
        <w:rPr>
          <w:lang w:val="en-001"/>
        </w:rPr>
        <w:t>statsmodels</w:t>
      </w:r>
      <w:proofErr w:type="spellEnd"/>
      <w:r>
        <w:rPr>
          <w:lang w:val="en-001"/>
        </w:rPr>
        <w:t xml:space="preserve"> package. I also used the </w:t>
      </w:r>
      <w:proofErr w:type="spellStart"/>
      <w:r>
        <w:rPr>
          <w:lang w:val="en-001"/>
        </w:rPr>
        <w:t>bassmodlediffusion</w:t>
      </w:r>
      <w:proofErr w:type="spellEnd"/>
      <w:r>
        <w:rPr>
          <w:lang w:val="en-001"/>
        </w:rPr>
        <w:t xml:space="preserve"> package as a starting point for some calculations. I reworked the visualizations, data handling</w:t>
      </w:r>
      <w:r w:rsidR="00E138D8">
        <w:rPr>
          <w:lang w:val="en-001"/>
        </w:rPr>
        <w:t>,</w:t>
      </w:r>
      <w:r>
        <w:rPr>
          <w:lang w:val="en-001"/>
        </w:rPr>
        <w:t xml:space="preserve"> and some of the calculations.</w:t>
      </w:r>
      <w:r w:rsidR="00E9327D">
        <w:rPr>
          <w:lang w:val="en-001"/>
        </w:rPr>
        <w:t xml:space="preserve"> The output of visualizations is automated and can be done for any product or country in the technology adoption dataset.</w:t>
      </w:r>
    </w:p>
    <w:p w14:paraId="7A1171B9" w14:textId="6D024E17" w:rsidR="00FA6500" w:rsidRDefault="00FA6500" w:rsidP="002E0EE1">
      <w:pPr>
        <w:spacing w:after="160"/>
        <w:rPr>
          <w:b/>
          <w:bCs/>
          <w:lang w:val="en-001"/>
        </w:rPr>
      </w:pPr>
      <w:r>
        <w:rPr>
          <w:b/>
          <w:bCs/>
          <w:lang w:val="en-001"/>
        </w:rPr>
        <w:t xml:space="preserve">Overall </w:t>
      </w:r>
      <w:r w:rsidR="00394C93">
        <w:rPr>
          <w:b/>
          <w:bCs/>
          <w:lang w:val="en-001"/>
        </w:rPr>
        <w:t>R</w:t>
      </w:r>
      <w:r>
        <w:rPr>
          <w:b/>
          <w:bCs/>
          <w:lang w:val="en-001"/>
        </w:rPr>
        <w:t>esults</w:t>
      </w:r>
      <w:r w:rsidR="008562D1">
        <w:rPr>
          <w:b/>
          <w:bCs/>
          <w:lang w:val="en-001"/>
        </w:rPr>
        <w:t xml:space="preserve"> – The Rise of Network Effects </w:t>
      </w:r>
      <w:r w:rsidR="00394C93">
        <w:rPr>
          <w:b/>
          <w:bCs/>
          <w:lang w:val="en-001"/>
        </w:rPr>
        <w:t>o</w:t>
      </w:r>
      <w:r w:rsidR="008562D1">
        <w:rPr>
          <w:b/>
          <w:bCs/>
          <w:lang w:val="en-001"/>
        </w:rPr>
        <w:t>n Product Sales</w:t>
      </w:r>
    </w:p>
    <w:p w14:paraId="1C392944" w14:textId="57F0CF06" w:rsidR="00FA6500" w:rsidRDefault="00FA6500">
      <w:pPr>
        <w:rPr>
          <w:b/>
          <w:bCs/>
          <w:lang w:val="en-001"/>
        </w:rPr>
      </w:pPr>
    </w:p>
    <w:tbl>
      <w:tblPr>
        <w:tblW w:w="7712" w:type="dxa"/>
        <w:tblLook w:val="04A0" w:firstRow="1" w:lastRow="0" w:firstColumn="1" w:lastColumn="0" w:noHBand="0" w:noVBand="1"/>
      </w:tblPr>
      <w:tblGrid>
        <w:gridCol w:w="2273"/>
        <w:gridCol w:w="1547"/>
        <w:gridCol w:w="1886"/>
        <w:gridCol w:w="1003"/>
        <w:gridCol w:w="1003"/>
      </w:tblGrid>
      <w:tr w:rsidR="00FA6500" w:rsidRPr="00FA6500" w14:paraId="2BF5A372"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4472C4" w:fill="4472C4"/>
            <w:noWrap/>
            <w:vAlign w:val="bottom"/>
            <w:hideMark/>
          </w:tcPr>
          <w:p w14:paraId="61D913FC" w14:textId="77777777" w:rsidR="00FA6500" w:rsidRPr="00FA6500" w:rsidRDefault="00FA6500" w:rsidP="00FA6500">
            <w:pPr>
              <w:spacing w:line="240" w:lineRule="auto"/>
              <w:rPr>
                <w:rFonts w:eastAsia="Times New Roman" w:cs="Calibri"/>
                <w:b/>
                <w:bCs/>
                <w:color w:val="FFFFFF"/>
                <w:kern w:val="0"/>
                <w:sz w:val="22"/>
                <w:lang w:val="en-CA" w:eastAsia="en-CA"/>
                <w14:ligatures w14:val="none"/>
              </w:rPr>
            </w:pPr>
            <w:r w:rsidRPr="00FA6500">
              <w:rPr>
                <w:rFonts w:eastAsia="Times New Roman" w:cs="Calibri"/>
                <w:b/>
                <w:bCs/>
                <w:color w:val="FFFFFF"/>
                <w:kern w:val="0"/>
                <w:sz w:val="22"/>
                <w:lang w:val="en-CA" w:eastAsia="en-CA"/>
                <w14:ligatures w14:val="none"/>
              </w:rPr>
              <w:t>Technology</w:t>
            </w:r>
          </w:p>
        </w:tc>
        <w:tc>
          <w:tcPr>
            <w:tcW w:w="1547" w:type="dxa"/>
            <w:tcBorders>
              <w:top w:val="single" w:sz="4" w:space="0" w:color="8EA9DB"/>
              <w:left w:val="nil"/>
              <w:bottom w:val="single" w:sz="4" w:space="0" w:color="8EA9DB"/>
              <w:right w:val="nil"/>
            </w:tcBorders>
            <w:shd w:val="clear" w:color="4472C4" w:fill="4472C4"/>
            <w:noWrap/>
            <w:vAlign w:val="bottom"/>
            <w:hideMark/>
          </w:tcPr>
          <w:p w14:paraId="5FE09CBC" w14:textId="77777777" w:rsidR="00FA6500" w:rsidRPr="00FA6500" w:rsidRDefault="00FA6500" w:rsidP="00FA6500">
            <w:pPr>
              <w:spacing w:line="240" w:lineRule="auto"/>
              <w:rPr>
                <w:rFonts w:eastAsia="Times New Roman" w:cs="Calibri"/>
                <w:b/>
                <w:bCs/>
                <w:color w:val="FFFFFF"/>
                <w:kern w:val="0"/>
                <w:sz w:val="22"/>
                <w:lang w:val="en-CA" w:eastAsia="en-CA"/>
                <w14:ligatures w14:val="none"/>
              </w:rPr>
            </w:pPr>
            <w:r w:rsidRPr="00FA6500">
              <w:rPr>
                <w:rFonts w:eastAsia="Times New Roman" w:cs="Calibri"/>
                <w:b/>
                <w:bCs/>
                <w:color w:val="FFFFFF"/>
                <w:kern w:val="0"/>
                <w:sz w:val="22"/>
                <w:lang w:val="en-CA" w:eastAsia="en-CA"/>
                <w14:ligatures w14:val="none"/>
              </w:rPr>
              <w:t>Country</w:t>
            </w:r>
          </w:p>
        </w:tc>
        <w:tc>
          <w:tcPr>
            <w:tcW w:w="1886" w:type="dxa"/>
            <w:tcBorders>
              <w:top w:val="single" w:sz="4" w:space="0" w:color="8EA9DB"/>
              <w:left w:val="nil"/>
              <w:bottom w:val="single" w:sz="4" w:space="0" w:color="8EA9DB"/>
              <w:right w:val="nil"/>
            </w:tcBorders>
            <w:shd w:val="clear" w:color="4472C4" w:fill="4472C4"/>
            <w:noWrap/>
            <w:vAlign w:val="bottom"/>
            <w:hideMark/>
          </w:tcPr>
          <w:p w14:paraId="46E9D19B" w14:textId="77777777" w:rsidR="00FA6500" w:rsidRPr="00FA6500" w:rsidRDefault="00FA6500" w:rsidP="00FA6500">
            <w:pPr>
              <w:spacing w:line="240" w:lineRule="auto"/>
              <w:rPr>
                <w:rFonts w:eastAsia="Times New Roman" w:cs="Calibri"/>
                <w:b/>
                <w:bCs/>
                <w:color w:val="FFFFFF"/>
                <w:kern w:val="0"/>
                <w:sz w:val="22"/>
                <w:lang w:val="en-CA" w:eastAsia="en-CA"/>
                <w14:ligatures w14:val="none"/>
              </w:rPr>
            </w:pPr>
            <w:r w:rsidRPr="00FA6500">
              <w:rPr>
                <w:rFonts w:eastAsia="Times New Roman" w:cs="Calibri"/>
                <w:b/>
                <w:bCs/>
                <w:color w:val="FFFFFF"/>
                <w:kern w:val="0"/>
                <w:sz w:val="22"/>
                <w:lang w:val="en-CA" w:eastAsia="en-CA"/>
                <w14:ligatures w14:val="none"/>
              </w:rPr>
              <w:t>Est total sales</w:t>
            </w:r>
          </w:p>
        </w:tc>
        <w:tc>
          <w:tcPr>
            <w:tcW w:w="1003" w:type="dxa"/>
            <w:tcBorders>
              <w:top w:val="single" w:sz="4" w:space="0" w:color="8EA9DB"/>
              <w:left w:val="nil"/>
              <w:bottom w:val="single" w:sz="4" w:space="0" w:color="8EA9DB"/>
              <w:right w:val="nil"/>
            </w:tcBorders>
            <w:shd w:val="clear" w:color="4472C4" w:fill="4472C4"/>
            <w:noWrap/>
            <w:vAlign w:val="bottom"/>
            <w:hideMark/>
          </w:tcPr>
          <w:p w14:paraId="131B0413" w14:textId="77777777" w:rsidR="00FA6500" w:rsidRPr="00FA6500" w:rsidRDefault="00FA6500" w:rsidP="00FA6500">
            <w:pPr>
              <w:spacing w:line="240" w:lineRule="auto"/>
              <w:rPr>
                <w:rFonts w:eastAsia="Times New Roman" w:cs="Calibri"/>
                <w:b/>
                <w:bCs/>
                <w:color w:val="FFFFFF"/>
                <w:kern w:val="0"/>
                <w:sz w:val="22"/>
                <w:lang w:val="en-CA" w:eastAsia="en-CA"/>
                <w14:ligatures w14:val="none"/>
              </w:rPr>
            </w:pPr>
            <w:r w:rsidRPr="00FA6500">
              <w:rPr>
                <w:rFonts w:eastAsia="Times New Roman" w:cs="Calibri"/>
                <w:b/>
                <w:bCs/>
                <w:color w:val="FFFFFF"/>
                <w:kern w:val="0"/>
                <w:sz w:val="22"/>
                <w:lang w:val="en-CA" w:eastAsia="en-CA"/>
                <w14:ligatures w14:val="none"/>
              </w:rPr>
              <w:t>p</w:t>
            </w:r>
          </w:p>
        </w:tc>
        <w:tc>
          <w:tcPr>
            <w:tcW w:w="1003" w:type="dxa"/>
            <w:tcBorders>
              <w:top w:val="single" w:sz="4" w:space="0" w:color="8EA9DB"/>
              <w:left w:val="nil"/>
              <w:bottom w:val="single" w:sz="4" w:space="0" w:color="8EA9DB"/>
              <w:right w:val="nil"/>
            </w:tcBorders>
            <w:shd w:val="clear" w:color="4472C4" w:fill="4472C4"/>
            <w:noWrap/>
            <w:vAlign w:val="bottom"/>
            <w:hideMark/>
          </w:tcPr>
          <w:p w14:paraId="0E77FB70" w14:textId="77777777" w:rsidR="00FA6500" w:rsidRPr="00FA6500" w:rsidRDefault="00FA6500" w:rsidP="00FA6500">
            <w:pPr>
              <w:spacing w:line="240" w:lineRule="auto"/>
              <w:rPr>
                <w:rFonts w:eastAsia="Times New Roman" w:cs="Calibri"/>
                <w:b/>
                <w:bCs/>
                <w:color w:val="FFFFFF"/>
                <w:kern w:val="0"/>
                <w:sz w:val="22"/>
                <w:lang w:val="en-CA" w:eastAsia="en-CA"/>
                <w14:ligatures w14:val="none"/>
              </w:rPr>
            </w:pPr>
            <w:r w:rsidRPr="00FA6500">
              <w:rPr>
                <w:rFonts w:eastAsia="Times New Roman" w:cs="Calibri"/>
                <w:b/>
                <w:bCs/>
                <w:color w:val="FFFFFF"/>
                <w:kern w:val="0"/>
                <w:sz w:val="22"/>
                <w:lang w:val="en-CA" w:eastAsia="en-CA"/>
                <w14:ligatures w14:val="none"/>
              </w:rPr>
              <w:t>q</w:t>
            </w:r>
          </w:p>
        </w:tc>
      </w:tr>
      <w:tr w:rsidR="00FA6500" w:rsidRPr="00FA6500" w14:paraId="715B8F6F"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D9E1F2" w:fill="D9E1F2"/>
            <w:noWrap/>
            <w:vAlign w:val="bottom"/>
            <w:hideMark/>
          </w:tcPr>
          <w:p w14:paraId="098C2941"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Mobile Phones</w:t>
            </w:r>
          </w:p>
        </w:tc>
        <w:tc>
          <w:tcPr>
            <w:tcW w:w="1547" w:type="dxa"/>
            <w:tcBorders>
              <w:top w:val="single" w:sz="4" w:space="0" w:color="8EA9DB"/>
              <w:left w:val="nil"/>
              <w:bottom w:val="single" w:sz="4" w:space="0" w:color="8EA9DB"/>
              <w:right w:val="nil"/>
            </w:tcBorders>
            <w:shd w:val="clear" w:color="D9E1F2" w:fill="D9E1F2"/>
            <w:noWrap/>
            <w:vAlign w:val="bottom"/>
            <w:hideMark/>
          </w:tcPr>
          <w:p w14:paraId="6117581C"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United States</w:t>
            </w:r>
          </w:p>
        </w:tc>
        <w:tc>
          <w:tcPr>
            <w:tcW w:w="1886" w:type="dxa"/>
            <w:tcBorders>
              <w:top w:val="single" w:sz="4" w:space="0" w:color="8EA9DB"/>
              <w:left w:val="nil"/>
              <w:bottom w:val="single" w:sz="4" w:space="0" w:color="8EA9DB"/>
              <w:right w:val="nil"/>
            </w:tcBorders>
            <w:shd w:val="clear" w:color="D9E1F2" w:fill="D9E1F2"/>
            <w:noWrap/>
            <w:vAlign w:val="bottom"/>
            <w:hideMark/>
          </w:tcPr>
          <w:p w14:paraId="579C1E89"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1,265,244</w:t>
            </w:r>
          </w:p>
        </w:tc>
        <w:tc>
          <w:tcPr>
            <w:tcW w:w="1003" w:type="dxa"/>
            <w:tcBorders>
              <w:top w:val="single" w:sz="4" w:space="0" w:color="8EA9DB"/>
              <w:left w:val="nil"/>
              <w:bottom w:val="single" w:sz="4" w:space="0" w:color="8EA9DB"/>
              <w:right w:val="nil"/>
            </w:tcBorders>
            <w:shd w:val="clear" w:color="D9E1F2" w:fill="FBF6F9"/>
            <w:noWrap/>
            <w:vAlign w:val="bottom"/>
            <w:hideMark/>
          </w:tcPr>
          <w:p w14:paraId="1B4C4AFC"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0.0006</w:t>
            </w:r>
          </w:p>
        </w:tc>
        <w:tc>
          <w:tcPr>
            <w:tcW w:w="1003" w:type="dxa"/>
            <w:tcBorders>
              <w:top w:val="single" w:sz="4" w:space="0" w:color="8EA9DB"/>
              <w:left w:val="nil"/>
              <w:bottom w:val="single" w:sz="4" w:space="0" w:color="8EA9DB"/>
              <w:right w:val="nil"/>
            </w:tcBorders>
            <w:shd w:val="clear" w:color="D9E1F2" w:fill="63BE7B"/>
            <w:noWrap/>
            <w:vAlign w:val="bottom"/>
            <w:hideMark/>
          </w:tcPr>
          <w:p w14:paraId="58E55786"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0.3285</w:t>
            </w:r>
          </w:p>
        </w:tc>
      </w:tr>
      <w:tr w:rsidR="00FA6500" w:rsidRPr="00FA6500" w14:paraId="0DA0A9CF"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auto" w:fill="auto"/>
            <w:noWrap/>
            <w:vAlign w:val="bottom"/>
            <w:hideMark/>
          </w:tcPr>
          <w:p w14:paraId="609A9AC5"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Mobile Phones</w:t>
            </w:r>
          </w:p>
        </w:tc>
        <w:tc>
          <w:tcPr>
            <w:tcW w:w="1547" w:type="dxa"/>
            <w:tcBorders>
              <w:top w:val="single" w:sz="4" w:space="0" w:color="8EA9DB"/>
              <w:left w:val="nil"/>
              <w:bottom w:val="single" w:sz="4" w:space="0" w:color="8EA9DB"/>
              <w:right w:val="nil"/>
            </w:tcBorders>
            <w:shd w:val="clear" w:color="auto" w:fill="auto"/>
            <w:noWrap/>
            <w:vAlign w:val="bottom"/>
            <w:hideMark/>
          </w:tcPr>
          <w:p w14:paraId="263064BD"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Canada</w:t>
            </w:r>
          </w:p>
        </w:tc>
        <w:tc>
          <w:tcPr>
            <w:tcW w:w="1886" w:type="dxa"/>
            <w:tcBorders>
              <w:top w:val="single" w:sz="4" w:space="0" w:color="8EA9DB"/>
              <w:left w:val="nil"/>
              <w:bottom w:val="single" w:sz="4" w:space="0" w:color="8EA9DB"/>
              <w:right w:val="nil"/>
            </w:tcBorders>
            <w:shd w:val="clear" w:color="auto" w:fill="auto"/>
            <w:noWrap/>
            <w:vAlign w:val="bottom"/>
            <w:hideMark/>
          </w:tcPr>
          <w:p w14:paraId="29957317"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154,895</w:t>
            </w:r>
          </w:p>
        </w:tc>
        <w:tc>
          <w:tcPr>
            <w:tcW w:w="1003" w:type="dxa"/>
            <w:tcBorders>
              <w:top w:val="single" w:sz="4" w:space="0" w:color="8EA9DB"/>
              <w:left w:val="nil"/>
              <w:bottom w:val="single" w:sz="4" w:space="0" w:color="8EA9DB"/>
              <w:right w:val="nil"/>
            </w:tcBorders>
            <w:shd w:val="clear" w:color="000000" w:fill="FBF7FA"/>
            <w:noWrap/>
            <w:vAlign w:val="bottom"/>
            <w:hideMark/>
          </w:tcPr>
          <w:p w14:paraId="656CF752"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0.0007</w:t>
            </w:r>
          </w:p>
        </w:tc>
        <w:tc>
          <w:tcPr>
            <w:tcW w:w="1003" w:type="dxa"/>
            <w:tcBorders>
              <w:top w:val="single" w:sz="4" w:space="0" w:color="8EA9DB"/>
              <w:left w:val="nil"/>
              <w:bottom w:val="single" w:sz="4" w:space="0" w:color="8EA9DB"/>
              <w:right w:val="nil"/>
            </w:tcBorders>
            <w:shd w:val="clear" w:color="000000" w:fill="7DC991"/>
            <w:noWrap/>
            <w:vAlign w:val="bottom"/>
            <w:hideMark/>
          </w:tcPr>
          <w:p w14:paraId="2058E6F3"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0.2856</w:t>
            </w:r>
          </w:p>
        </w:tc>
      </w:tr>
      <w:tr w:rsidR="00FA6500" w:rsidRPr="00FA6500" w14:paraId="133A1A15"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D9E1F2" w:fill="D9E1F2"/>
            <w:noWrap/>
            <w:vAlign w:val="bottom"/>
            <w:hideMark/>
          </w:tcPr>
          <w:p w14:paraId="679F2025"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Personal computers</w:t>
            </w:r>
          </w:p>
        </w:tc>
        <w:tc>
          <w:tcPr>
            <w:tcW w:w="1547" w:type="dxa"/>
            <w:tcBorders>
              <w:top w:val="single" w:sz="4" w:space="0" w:color="8EA9DB"/>
              <w:left w:val="nil"/>
              <w:bottom w:val="single" w:sz="4" w:space="0" w:color="8EA9DB"/>
              <w:right w:val="nil"/>
            </w:tcBorders>
            <w:shd w:val="clear" w:color="D9E1F2" w:fill="D9E1F2"/>
            <w:noWrap/>
            <w:vAlign w:val="bottom"/>
            <w:hideMark/>
          </w:tcPr>
          <w:p w14:paraId="5EA12340"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Canada</w:t>
            </w:r>
          </w:p>
        </w:tc>
        <w:tc>
          <w:tcPr>
            <w:tcW w:w="1886" w:type="dxa"/>
            <w:tcBorders>
              <w:top w:val="single" w:sz="4" w:space="0" w:color="8EA9DB"/>
              <w:left w:val="nil"/>
              <w:bottom w:val="single" w:sz="4" w:space="0" w:color="8EA9DB"/>
              <w:right w:val="nil"/>
            </w:tcBorders>
            <w:shd w:val="clear" w:color="D9E1F2" w:fill="D9E1F2"/>
            <w:noWrap/>
            <w:vAlign w:val="bottom"/>
            <w:hideMark/>
          </w:tcPr>
          <w:p w14:paraId="66D23918"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277,163</w:t>
            </w:r>
          </w:p>
        </w:tc>
        <w:tc>
          <w:tcPr>
            <w:tcW w:w="1003" w:type="dxa"/>
            <w:tcBorders>
              <w:top w:val="single" w:sz="4" w:space="0" w:color="8EA9DB"/>
              <w:left w:val="nil"/>
              <w:bottom w:val="single" w:sz="4" w:space="0" w:color="8EA9DB"/>
              <w:right w:val="nil"/>
            </w:tcBorders>
            <w:shd w:val="clear" w:color="D9E1F2" w:fill="F5FAF9"/>
            <w:noWrap/>
            <w:vAlign w:val="bottom"/>
            <w:hideMark/>
          </w:tcPr>
          <w:p w14:paraId="29E54EAC"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0.0014</w:t>
            </w:r>
          </w:p>
        </w:tc>
        <w:tc>
          <w:tcPr>
            <w:tcW w:w="1003" w:type="dxa"/>
            <w:tcBorders>
              <w:top w:val="single" w:sz="4" w:space="0" w:color="8EA9DB"/>
              <w:left w:val="nil"/>
              <w:bottom w:val="single" w:sz="4" w:space="0" w:color="8EA9DB"/>
              <w:right w:val="nil"/>
            </w:tcBorders>
            <w:shd w:val="clear" w:color="D9E1F2" w:fill="B2DEBF"/>
            <w:noWrap/>
            <w:vAlign w:val="bottom"/>
            <w:hideMark/>
          </w:tcPr>
          <w:p w14:paraId="5D07E71D"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0.1949</w:t>
            </w:r>
          </w:p>
        </w:tc>
      </w:tr>
      <w:tr w:rsidR="00FA6500" w:rsidRPr="00FA6500" w14:paraId="5FACDFF9"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auto" w:fill="auto"/>
            <w:noWrap/>
            <w:vAlign w:val="bottom"/>
            <w:hideMark/>
          </w:tcPr>
          <w:p w14:paraId="3707433D"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Personal computers</w:t>
            </w:r>
          </w:p>
        </w:tc>
        <w:tc>
          <w:tcPr>
            <w:tcW w:w="1547" w:type="dxa"/>
            <w:tcBorders>
              <w:top w:val="single" w:sz="4" w:space="0" w:color="8EA9DB"/>
              <w:left w:val="nil"/>
              <w:bottom w:val="single" w:sz="4" w:space="0" w:color="8EA9DB"/>
              <w:right w:val="nil"/>
            </w:tcBorders>
            <w:shd w:val="clear" w:color="auto" w:fill="auto"/>
            <w:noWrap/>
            <w:vAlign w:val="bottom"/>
            <w:hideMark/>
          </w:tcPr>
          <w:p w14:paraId="2CAB4A10"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United States</w:t>
            </w:r>
          </w:p>
        </w:tc>
        <w:tc>
          <w:tcPr>
            <w:tcW w:w="1886" w:type="dxa"/>
            <w:tcBorders>
              <w:top w:val="single" w:sz="4" w:space="0" w:color="8EA9DB"/>
              <w:left w:val="nil"/>
              <w:bottom w:val="single" w:sz="4" w:space="0" w:color="8EA9DB"/>
              <w:right w:val="nil"/>
            </w:tcBorders>
            <w:shd w:val="clear" w:color="auto" w:fill="auto"/>
            <w:noWrap/>
            <w:vAlign w:val="bottom"/>
            <w:hideMark/>
          </w:tcPr>
          <w:p w14:paraId="4245058E"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5,738,844</w:t>
            </w:r>
          </w:p>
        </w:tc>
        <w:tc>
          <w:tcPr>
            <w:tcW w:w="1003" w:type="dxa"/>
            <w:tcBorders>
              <w:top w:val="single" w:sz="4" w:space="0" w:color="8EA9DB"/>
              <w:left w:val="nil"/>
              <w:bottom w:val="single" w:sz="4" w:space="0" w:color="8EA9DB"/>
              <w:right w:val="nil"/>
            </w:tcBorders>
            <w:shd w:val="clear" w:color="000000" w:fill="E5F3EB"/>
            <w:noWrap/>
            <w:vAlign w:val="bottom"/>
            <w:hideMark/>
          </w:tcPr>
          <w:p w14:paraId="6CF2E5D6"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0.0022</w:t>
            </w:r>
          </w:p>
        </w:tc>
        <w:tc>
          <w:tcPr>
            <w:tcW w:w="1003" w:type="dxa"/>
            <w:tcBorders>
              <w:top w:val="single" w:sz="4" w:space="0" w:color="8EA9DB"/>
              <w:left w:val="nil"/>
              <w:bottom w:val="single" w:sz="4" w:space="0" w:color="8EA9DB"/>
              <w:right w:val="nil"/>
            </w:tcBorders>
            <w:shd w:val="clear" w:color="000000" w:fill="D2EBDB"/>
            <w:noWrap/>
            <w:vAlign w:val="bottom"/>
            <w:hideMark/>
          </w:tcPr>
          <w:p w14:paraId="3D6826FF"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0.141</w:t>
            </w:r>
          </w:p>
        </w:tc>
      </w:tr>
      <w:tr w:rsidR="00FA6500" w:rsidRPr="00FA6500" w14:paraId="6378E53F"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D9E1F2" w:fill="D9E1F2"/>
            <w:noWrap/>
            <w:vAlign w:val="bottom"/>
            <w:hideMark/>
          </w:tcPr>
          <w:p w14:paraId="06193D69"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Radios</w:t>
            </w:r>
          </w:p>
        </w:tc>
        <w:tc>
          <w:tcPr>
            <w:tcW w:w="1547" w:type="dxa"/>
            <w:tcBorders>
              <w:top w:val="single" w:sz="4" w:space="0" w:color="8EA9DB"/>
              <w:left w:val="nil"/>
              <w:bottom w:val="single" w:sz="4" w:space="0" w:color="8EA9DB"/>
              <w:right w:val="nil"/>
            </w:tcBorders>
            <w:shd w:val="clear" w:color="D9E1F2" w:fill="D9E1F2"/>
            <w:noWrap/>
            <w:vAlign w:val="bottom"/>
            <w:hideMark/>
          </w:tcPr>
          <w:p w14:paraId="1155927B"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Canada</w:t>
            </w:r>
          </w:p>
        </w:tc>
        <w:tc>
          <w:tcPr>
            <w:tcW w:w="1886" w:type="dxa"/>
            <w:tcBorders>
              <w:top w:val="single" w:sz="4" w:space="0" w:color="8EA9DB"/>
              <w:left w:val="nil"/>
              <w:bottom w:val="single" w:sz="4" w:space="0" w:color="8EA9DB"/>
              <w:right w:val="nil"/>
            </w:tcBorders>
            <w:shd w:val="clear" w:color="D9E1F2" w:fill="D9E1F2"/>
            <w:noWrap/>
            <w:vAlign w:val="bottom"/>
            <w:hideMark/>
          </w:tcPr>
          <w:p w14:paraId="1AE1280A"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1,113,882</w:t>
            </w:r>
          </w:p>
        </w:tc>
        <w:tc>
          <w:tcPr>
            <w:tcW w:w="1003" w:type="dxa"/>
            <w:tcBorders>
              <w:top w:val="single" w:sz="4" w:space="0" w:color="8EA9DB"/>
              <w:left w:val="nil"/>
              <w:bottom w:val="single" w:sz="4" w:space="0" w:color="8EA9DB"/>
              <w:right w:val="nil"/>
            </w:tcBorders>
            <w:shd w:val="clear" w:color="D9E1F2" w:fill="EBF5F0"/>
            <w:noWrap/>
            <w:vAlign w:val="bottom"/>
            <w:hideMark/>
          </w:tcPr>
          <w:p w14:paraId="4AC9D9AE"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0.0019</w:t>
            </w:r>
          </w:p>
        </w:tc>
        <w:tc>
          <w:tcPr>
            <w:tcW w:w="1003" w:type="dxa"/>
            <w:tcBorders>
              <w:top w:val="single" w:sz="4" w:space="0" w:color="8EA9DB"/>
              <w:left w:val="nil"/>
              <w:bottom w:val="single" w:sz="4" w:space="0" w:color="8EA9DB"/>
              <w:right w:val="nil"/>
            </w:tcBorders>
            <w:shd w:val="clear" w:color="D9E1F2" w:fill="F2F8F6"/>
            <w:noWrap/>
            <w:vAlign w:val="bottom"/>
            <w:hideMark/>
          </w:tcPr>
          <w:p w14:paraId="3CB0BE14"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0.0863</w:t>
            </w:r>
          </w:p>
        </w:tc>
      </w:tr>
      <w:tr w:rsidR="00FA6500" w:rsidRPr="00FA6500" w14:paraId="4E230233"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auto" w:fill="auto"/>
            <w:noWrap/>
            <w:vAlign w:val="bottom"/>
            <w:hideMark/>
          </w:tcPr>
          <w:p w14:paraId="2FFF95E1"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Radios</w:t>
            </w:r>
          </w:p>
        </w:tc>
        <w:tc>
          <w:tcPr>
            <w:tcW w:w="1547" w:type="dxa"/>
            <w:tcBorders>
              <w:top w:val="single" w:sz="4" w:space="0" w:color="8EA9DB"/>
              <w:left w:val="nil"/>
              <w:bottom w:val="single" w:sz="4" w:space="0" w:color="8EA9DB"/>
              <w:right w:val="nil"/>
            </w:tcBorders>
            <w:shd w:val="clear" w:color="auto" w:fill="auto"/>
            <w:noWrap/>
            <w:vAlign w:val="bottom"/>
            <w:hideMark/>
          </w:tcPr>
          <w:p w14:paraId="7B25931B"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United States</w:t>
            </w:r>
          </w:p>
        </w:tc>
        <w:tc>
          <w:tcPr>
            <w:tcW w:w="1886" w:type="dxa"/>
            <w:tcBorders>
              <w:top w:val="single" w:sz="4" w:space="0" w:color="8EA9DB"/>
              <w:left w:val="nil"/>
              <w:bottom w:val="single" w:sz="4" w:space="0" w:color="8EA9DB"/>
              <w:right w:val="nil"/>
            </w:tcBorders>
            <w:shd w:val="clear" w:color="auto" w:fill="auto"/>
            <w:noWrap/>
            <w:vAlign w:val="bottom"/>
            <w:hideMark/>
          </w:tcPr>
          <w:p w14:paraId="6B895FC1"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24,282,855</w:t>
            </w:r>
          </w:p>
        </w:tc>
        <w:tc>
          <w:tcPr>
            <w:tcW w:w="1003" w:type="dxa"/>
            <w:tcBorders>
              <w:top w:val="single" w:sz="4" w:space="0" w:color="8EA9DB"/>
              <w:left w:val="nil"/>
              <w:bottom w:val="single" w:sz="4" w:space="0" w:color="8EA9DB"/>
              <w:right w:val="nil"/>
            </w:tcBorders>
            <w:shd w:val="clear" w:color="000000" w:fill="E5F3EB"/>
            <w:noWrap/>
            <w:vAlign w:val="bottom"/>
            <w:hideMark/>
          </w:tcPr>
          <w:p w14:paraId="102B4D27"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0.0022</w:t>
            </w:r>
          </w:p>
        </w:tc>
        <w:tc>
          <w:tcPr>
            <w:tcW w:w="1003" w:type="dxa"/>
            <w:tcBorders>
              <w:top w:val="single" w:sz="4" w:space="0" w:color="8EA9DB"/>
              <w:left w:val="nil"/>
              <w:bottom w:val="single" w:sz="4" w:space="0" w:color="8EA9DB"/>
              <w:right w:val="nil"/>
            </w:tcBorders>
            <w:shd w:val="clear" w:color="000000" w:fill="F8FBFC"/>
            <w:noWrap/>
            <w:vAlign w:val="bottom"/>
            <w:hideMark/>
          </w:tcPr>
          <w:p w14:paraId="683B8325"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0.0756</w:t>
            </w:r>
          </w:p>
        </w:tc>
      </w:tr>
      <w:tr w:rsidR="00FA6500" w:rsidRPr="00FA6500" w14:paraId="2707778E"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D9E1F2" w:fill="D9E1F2"/>
            <w:noWrap/>
            <w:vAlign w:val="bottom"/>
            <w:hideMark/>
          </w:tcPr>
          <w:p w14:paraId="30183D9D" w14:textId="77777777" w:rsidR="00FA6500" w:rsidRPr="00FA6500" w:rsidRDefault="00FA6500" w:rsidP="00FA6500">
            <w:pPr>
              <w:spacing w:line="240" w:lineRule="auto"/>
              <w:rPr>
                <w:rFonts w:eastAsia="Times New Roman" w:cs="Calibri"/>
                <w:b/>
                <w:bCs/>
                <w:color w:val="000000"/>
                <w:kern w:val="0"/>
                <w:sz w:val="22"/>
                <w:lang w:val="en-CA" w:eastAsia="en-CA"/>
                <w14:ligatures w14:val="none"/>
              </w:rPr>
            </w:pPr>
            <w:r w:rsidRPr="00FA6500">
              <w:rPr>
                <w:rFonts w:eastAsia="Times New Roman" w:cs="Calibri"/>
                <w:b/>
                <w:bCs/>
                <w:color w:val="000000"/>
                <w:kern w:val="0"/>
                <w:sz w:val="22"/>
                <w:lang w:val="en-CA" w:eastAsia="en-CA"/>
                <w14:ligatures w14:val="none"/>
              </w:rPr>
              <w:t>Televisions</w:t>
            </w:r>
          </w:p>
        </w:tc>
        <w:tc>
          <w:tcPr>
            <w:tcW w:w="1547" w:type="dxa"/>
            <w:tcBorders>
              <w:top w:val="single" w:sz="4" w:space="0" w:color="8EA9DB"/>
              <w:left w:val="nil"/>
              <w:bottom w:val="single" w:sz="4" w:space="0" w:color="8EA9DB"/>
              <w:right w:val="nil"/>
            </w:tcBorders>
            <w:shd w:val="clear" w:color="D9E1F2" w:fill="D9E1F2"/>
            <w:noWrap/>
            <w:vAlign w:val="bottom"/>
            <w:hideMark/>
          </w:tcPr>
          <w:p w14:paraId="2D0076C5"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United States</w:t>
            </w:r>
          </w:p>
        </w:tc>
        <w:tc>
          <w:tcPr>
            <w:tcW w:w="1886" w:type="dxa"/>
            <w:tcBorders>
              <w:top w:val="single" w:sz="4" w:space="0" w:color="8EA9DB"/>
              <w:left w:val="nil"/>
              <w:bottom w:val="single" w:sz="4" w:space="0" w:color="8EA9DB"/>
              <w:right w:val="nil"/>
            </w:tcBorders>
            <w:shd w:val="clear" w:color="D9E1F2" w:fill="D9E1F2"/>
            <w:noWrap/>
            <w:vAlign w:val="bottom"/>
            <w:hideMark/>
          </w:tcPr>
          <w:p w14:paraId="05D92907"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14,956,151</w:t>
            </w:r>
          </w:p>
        </w:tc>
        <w:tc>
          <w:tcPr>
            <w:tcW w:w="1003" w:type="dxa"/>
            <w:tcBorders>
              <w:top w:val="single" w:sz="4" w:space="0" w:color="8EA9DB"/>
              <w:left w:val="nil"/>
              <w:bottom w:val="single" w:sz="4" w:space="0" w:color="8EA9DB"/>
              <w:right w:val="nil"/>
            </w:tcBorders>
            <w:shd w:val="clear" w:color="D9E1F2" w:fill="F3F9F7"/>
            <w:noWrap/>
            <w:vAlign w:val="bottom"/>
            <w:hideMark/>
          </w:tcPr>
          <w:p w14:paraId="7707B3A0"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0.0015</w:t>
            </w:r>
          </w:p>
        </w:tc>
        <w:tc>
          <w:tcPr>
            <w:tcW w:w="1003" w:type="dxa"/>
            <w:tcBorders>
              <w:top w:val="single" w:sz="4" w:space="0" w:color="8EA9DB"/>
              <w:left w:val="nil"/>
              <w:bottom w:val="single" w:sz="4" w:space="0" w:color="8EA9DB"/>
              <w:right w:val="nil"/>
            </w:tcBorders>
            <w:shd w:val="clear" w:color="D9E1F2" w:fill="FBEBEE"/>
            <w:noWrap/>
            <w:vAlign w:val="bottom"/>
            <w:hideMark/>
          </w:tcPr>
          <w:p w14:paraId="7D830944"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0.0609</w:t>
            </w:r>
          </w:p>
        </w:tc>
      </w:tr>
      <w:tr w:rsidR="00FA6500" w:rsidRPr="00FA6500" w14:paraId="77573C18"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auto" w:fill="auto"/>
            <w:noWrap/>
            <w:vAlign w:val="bottom"/>
            <w:hideMark/>
          </w:tcPr>
          <w:p w14:paraId="6482542E"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Phones</w:t>
            </w:r>
          </w:p>
        </w:tc>
        <w:tc>
          <w:tcPr>
            <w:tcW w:w="1547" w:type="dxa"/>
            <w:tcBorders>
              <w:top w:val="single" w:sz="4" w:space="0" w:color="8EA9DB"/>
              <w:left w:val="nil"/>
              <w:bottom w:val="single" w:sz="4" w:space="0" w:color="8EA9DB"/>
              <w:right w:val="nil"/>
            </w:tcBorders>
            <w:shd w:val="clear" w:color="auto" w:fill="auto"/>
            <w:noWrap/>
            <w:vAlign w:val="bottom"/>
            <w:hideMark/>
          </w:tcPr>
          <w:p w14:paraId="76E4617E"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Canada</w:t>
            </w:r>
          </w:p>
        </w:tc>
        <w:tc>
          <w:tcPr>
            <w:tcW w:w="1886" w:type="dxa"/>
            <w:tcBorders>
              <w:top w:val="single" w:sz="4" w:space="0" w:color="8EA9DB"/>
              <w:left w:val="nil"/>
              <w:bottom w:val="single" w:sz="4" w:space="0" w:color="8EA9DB"/>
              <w:right w:val="nil"/>
            </w:tcBorders>
            <w:shd w:val="clear" w:color="auto" w:fill="auto"/>
            <w:noWrap/>
            <w:vAlign w:val="bottom"/>
            <w:hideMark/>
          </w:tcPr>
          <w:p w14:paraId="327D177C"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1,553,861</w:t>
            </w:r>
          </w:p>
        </w:tc>
        <w:tc>
          <w:tcPr>
            <w:tcW w:w="1003" w:type="dxa"/>
            <w:tcBorders>
              <w:top w:val="single" w:sz="4" w:space="0" w:color="8EA9DB"/>
              <w:left w:val="nil"/>
              <w:bottom w:val="single" w:sz="4" w:space="0" w:color="8EA9DB"/>
              <w:right w:val="nil"/>
            </w:tcBorders>
            <w:shd w:val="clear" w:color="000000" w:fill="FBEFF2"/>
            <w:noWrap/>
            <w:vAlign w:val="bottom"/>
            <w:hideMark/>
          </w:tcPr>
          <w:p w14:paraId="03FABB81"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0.0001</w:t>
            </w:r>
          </w:p>
        </w:tc>
        <w:tc>
          <w:tcPr>
            <w:tcW w:w="1003" w:type="dxa"/>
            <w:tcBorders>
              <w:top w:val="single" w:sz="4" w:space="0" w:color="8EA9DB"/>
              <w:left w:val="nil"/>
              <w:bottom w:val="single" w:sz="4" w:space="0" w:color="8EA9DB"/>
              <w:right w:val="nil"/>
            </w:tcBorders>
            <w:shd w:val="clear" w:color="000000" w:fill="FBE8EB"/>
            <w:noWrap/>
            <w:vAlign w:val="bottom"/>
            <w:hideMark/>
          </w:tcPr>
          <w:p w14:paraId="44F7F3F8"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0.0597</w:t>
            </w:r>
          </w:p>
        </w:tc>
      </w:tr>
      <w:tr w:rsidR="00FA6500" w:rsidRPr="00FA6500" w14:paraId="7059EB00"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D9E1F2" w:fill="D9E1F2"/>
            <w:noWrap/>
            <w:vAlign w:val="bottom"/>
            <w:hideMark/>
          </w:tcPr>
          <w:p w14:paraId="68A95E1A"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Phones</w:t>
            </w:r>
          </w:p>
        </w:tc>
        <w:tc>
          <w:tcPr>
            <w:tcW w:w="1547" w:type="dxa"/>
            <w:tcBorders>
              <w:top w:val="single" w:sz="4" w:space="0" w:color="8EA9DB"/>
              <w:left w:val="nil"/>
              <w:bottom w:val="single" w:sz="4" w:space="0" w:color="8EA9DB"/>
              <w:right w:val="nil"/>
            </w:tcBorders>
            <w:shd w:val="clear" w:color="D9E1F2" w:fill="D9E1F2"/>
            <w:noWrap/>
            <w:vAlign w:val="bottom"/>
            <w:hideMark/>
          </w:tcPr>
          <w:p w14:paraId="448BEF2D"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United States</w:t>
            </w:r>
          </w:p>
        </w:tc>
        <w:tc>
          <w:tcPr>
            <w:tcW w:w="1886" w:type="dxa"/>
            <w:tcBorders>
              <w:top w:val="single" w:sz="4" w:space="0" w:color="8EA9DB"/>
              <w:left w:val="nil"/>
              <w:bottom w:val="single" w:sz="4" w:space="0" w:color="8EA9DB"/>
              <w:right w:val="nil"/>
            </w:tcBorders>
            <w:shd w:val="clear" w:color="D9E1F2" w:fill="D9E1F2"/>
            <w:noWrap/>
            <w:vAlign w:val="bottom"/>
            <w:hideMark/>
          </w:tcPr>
          <w:p w14:paraId="4763621F"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18,395,233</w:t>
            </w:r>
          </w:p>
        </w:tc>
        <w:tc>
          <w:tcPr>
            <w:tcW w:w="1003" w:type="dxa"/>
            <w:tcBorders>
              <w:top w:val="single" w:sz="4" w:space="0" w:color="8EA9DB"/>
              <w:left w:val="nil"/>
              <w:bottom w:val="single" w:sz="4" w:space="0" w:color="8EA9DB"/>
              <w:right w:val="nil"/>
            </w:tcBorders>
            <w:shd w:val="clear" w:color="D9E1F2" w:fill="FBEFF2"/>
            <w:noWrap/>
            <w:vAlign w:val="bottom"/>
            <w:hideMark/>
          </w:tcPr>
          <w:p w14:paraId="4AB811C2"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0.0001</w:t>
            </w:r>
          </w:p>
        </w:tc>
        <w:tc>
          <w:tcPr>
            <w:tcW w:w="1003" w:type="dxa"/>
            <w:tcBorders>
              <w:top w:val="single" w:sz="4" w:space="0" w:color="8EA9DB"/>
              <w:left w:val="nil"/>
              <w:bottom w:val="single" w:sz="4" w:space="0" w:color="8EA9DB"/>
              <w:right w:val="nil"/>
            </w:tcBorders>
            <w:shd w:val="clear" w:color="D9E1F2" w:fill="FAD4D7"/>
            <w:noWrap/>
            <w:vAlign w:val="bottom"/>
            <w:hideMark/>
          </w:tcPr>
          <w:p w14:paraId="128E18CB"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0.051</w:t>
            </w:r>
          </w:p>
        </w:tc>
      </w:tr>
      <w:tr w:rsidR="00FA6500" w:rsidRPr="00FA6500" w14:paraId="5ABC3453"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auto" w:fill="auto"/>
            <w:noWrap/>
            <w:vAlign w:val="bottom"/>
            <w:hideMark/>
          </w:tcPr>
          <w:p w14:paraId="4499553D" w14:textId="77777777" w:rsidR="00FA6500" w:rsidRPr="00FA6500" w:rsidRDefault="00FA6500" w:rsidP="00FA6500">
            <w:pPr>
              <w:spacing w:line="240" w:lineRule="auto"/>
              <w:rPr>
                <w:rFonts w:eastAsia="Times New Roman" w:cs="Calibri"/>
                <w:b/>
                <w:bCs/>
                <w:color w:val="000000"/>
                <w:kern w:val="0"/>
                <w:sz w:val="22"/>
                <w:lang w:val="en-CA" w:eastAsia="en-CA"/>
                <w14:ligatures w14:val="none"/>
              </w:rPr>
            </w:pPr>
            <w:r w:rsidRPr="00FA6500">
              <w:rPr>
                <w:rFonts w:eastAsia="Times New Roman" w:cs="Calibri"/>
                <w:b/>
                <w:bCs/>
                <w:color w:val="000000"/>
                <w:kern w:val="0"/>
                <w:sz w:val="22"/>
                <w:lang w:val="en-CA" w:eastAsia="en-CA"/>
                <w14:ligatures w14:val="none"/>
              </w:rPr>
              <w:t>Televisions</w:t>
            </w:r>
          </w:p>
        </w:tc>
        <w:tc>
          <w:tcPr>
            <w:tcW w:w="1547" w:type="dxa"/>
            <w:tcBorders>
              <w:top w:val="single" w:sz="4" w:space="0" w:color="8EA9DB"/>
              <w:left w:val="nil"/>
              <w:bottom w:val="single" w:sz="4" w:space="0" w:color="8EA9DB"/>
              <w:right w:val="nil"/>
            </w:tcBorders>
            <w:shd w:val="clear" w:color="auto" w:fill="auto"/>
            <w:noWrap/>
            <w:vAlign w:val="bottom"/>
            <w:hideMark/>
          </w:tcPr>
          <w:p w14:paraId="4967D0EA"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Canada</w:t>
            </w:r>
          </w:p>
        </w:tc>
        <w:tc>
          <w:tcPr>
            <w:tcW w:w="1886" w:type="dxa"/>
            <w:tcBorders>
              <w:top w:val="single" w:sz="4" w:space="0" w:color="8EA9DB"/>
              <w:left w:val="nil"/>
              <w:bottom w:val="single" w:sz="4" w:space="0" w:color="8EA9DB"/>
              <w:right w:val="nil"/>
            </w:tcBorders>
            <w:shd w:val="clear" w:color="auto" w:fill="auto"/>
            <w:noWrap/>
            <w:vAlign w:val="bottom"/>
            <w:hideMark/>
          </w:tcPr>
          <w:p w14:paraId="2EC66CFD"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19,321,949</w:t>
            </w:r>
          </w:p>
        </w:tc>
        <w:tc>
          <w:tcPr>
            <w:tcW w:w="1003" w:type="dxa"/>
            <w:tcBorders>
              <w:top w:val="single" w:sz="4" w:space="0" w:color="8EA9DB"/>
              <w:left w:val="nil"/>
              <w:bottom w:val="single" w:sz="4" w:space="0" w:color="8EA9DB"/>
              <w:right w:val="nil"/>
            </w:tcBorders>
            <w:shd w:val="clear" w:color="000000" w:fill="FBF0F3"/>
            <w:noWrap/>
            <w:vAlign w:val="bottom"/>
            <w:hideMark/>
          </w:tcPr>
          <w:p w14:paraId="0D4FE06F"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0.0002</w:t>
            </w:r>
          </w:p>
        </w:tc>
        <w:tc>
          <w:tcPr>
            <w:tcW w:w="1003" w:type="dxa"/>
            <w:tcBorders>
              <w:top w:val="single" w:sz="4" w:space="0" w:color="8EA9DB"/>
              <w:left w:val="nil"/>
              <w:bottom w:val="single" w:sz="4" w:space="0" w:color="8EA9DB"/>
              <w:right w:val="nil"/>
            </w:tcBorders>
            <w:shd w:val="clear" w:color="000000" w:fill="FAC7C9"/>
            <w:noWrap/>
            <w:vAlign w:val="bottom"/>
            <w:hideMark/>
          </w:tcPr>
          <w:p w14:paraId="4C61B07B"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0.0449</w:t>
            </w:r>
          </w:p>
        </w:tc>
      </w:tr>
      <w:tr w:rsidR="00FA6500" w:rsidRPr="00FA6500" w14:paraId="4E6F52D5"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D9E1F2" w:fill="D9E1F2"/>
            <w:noWrap/>
            <w:vAlign w:val="bottom"/>
            <w:hideMark/>
          </w:tcPr>
          <w:p w14:paraId="01304599" w14:textId="77777777" w:rsidR="00FA6500" w:rsidRPr="00FA6500" w:rsidRDefault="00FA6500" w:rsidP="00FA6500">
            <w:pPr>
              <w:spacing w:line="240" w:lineRule="auto"/>
              <w:rPr>
                <w:rFonts w:eastAsia="Times New Roman" w:cs="Calibri"/>
                <w:b/>
                <w:bCs/>
                <w:color w:val="000000"/>
                <w:kern w:val="0"/>
                <w:sz w:val="22"/>
                <w:lang w:val="en-CA" w:eastAsia="en-CA"/>
                <w14:ligatures w14:val="none"/>
              </w:rPr>
            </w:pPr>
            <w:r w:rsidRPr="00FA6500">
              <w:rPr>
                <w:rFonts w:eastAsia="Times New Roman" w:cs="Calibri"/>
                <w:b/>
                <w:bCs/>
                <w:color w:val="000000"/>
                <w:kern w:val="0"/>
                <w:sz w:val="22"/>
                <w:lang w:val="en-CA" w:eastAsia="en-CA"/>
                <w14:ligatures w14:val="none"/>
              </w:rPr>
              <w:t>Newspapers</w:t>
            </w:r>
          </w:p>
        </w:tc>
        <w:tc>
          <w:tcPr>
            <w:tcW w:w="1547" w:type="dxa"/>
            <w:tcBorders>
              <w:top w:val="single" w:sz="4" w:space="0" w:color="8EA9DB"/>
              <w:left w:val="nil"/>
              <w:bottom w:val="single" w:sz="4" w:space="0" w:color="8EA9DB"/>
              <w:right w:val="nil"/>
            </w:tcBorders>
            <w:shd w:val="clear" w:color="D9E1F2" w:fill="D9E1F2"/>
            <w:noWrap/>
            <w:vAlign w:val="bottom"/>
            <w:hideMark/>
          </w:tcPr>
          <w:p w14:paraId="33EAB235"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United States</w:t>
            </w:r>
          </w:p>
        </w:tc>
        <w:tc>
          <w:tcPr>
            <w:tcW w:w="1886" w:type="dxa"/>
            <w:tcBorders>
              <w:top w:val="single" w:sz="4" w:space="0" w:color="8EA9DB"/>
              <w:left w:val="nil"/>
              <w:bottom w:val="single" w:sz="4" w:space="0" w:color="8EA9DB"/>
              <w:right w:val="nil"/>
            </w:tcBorders>
            <w:shd w:val="clear" w:color="D9E1F2" w:fill="D9E1F2"/>
            <w:noWrap/>
            <w:vAlign w:val="bottom"/>
            <w:hideMark/>
          </w:tcPr>
          <w:p w14:paraId="4DC37ADD"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6,037,532</w:t>
            </w:r>
          </w:p>
        </w:tc>
        <w:tc>
          <w:tcPr>
            <w:tcW w:w="1003" w:type="dxa"/>
            <w:tcBorders>
              <w:top w:val="single" w:sz="4" w:space="0" w:color="8EA9DB"/>
              <w:left w:val="nil"/>
              <w:bottom w:val="single" w:sz="4" w:space="0" w:color="8EA9DB"/>
              <w:right w:val="nil"/>
            </w:tcBorders>
            <w:shd w:val="clear" w:color="D9E1F2" w:fill="63BE7B"/>
            <w:noWrap/>
            <w:vAlign w:val="bottom"/>
            <w:hideMark/>
          </w:tcPr>
          <w:p w14:paraId="5F4D4CEF"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0.0084</w:t>
            </w:r>
          </w:p>
        </w:tc>
        <w:tc>
          <w:tcPr>
            <w:tcW w:w="1003" w:type="dxa"/>
            <w:tcBorders>
              <w:top w:val="single" w:sz="4" w:space="0" w:color="8EA9DB"/>
              <w:left w:val="nil"/>
              <w:bottom w:val="single" w:sz="4" w:space="0" w:color="8EA9DB"/>
              <w:right w:val="nil"/>
            </w:tcBorders>
            <w:shd w:val="clear" w:color="D9E1F2" w:fill="F99194"/>
            <w:noWrap/>
            <w:vAlign w:val="bottom"/>
            <w:hideMark/>
          </w:tcPr>
          <w:p w14:paraId="338D4A7C"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0.0213</w:t>
            </w:r>
          </w:p>
        </w:tc>
      </w:tr>
      <w:tr w:rsidR="00FA6500" w:rsidRPr="00FA6500" w14:paraId="3077C260" w14:textId="77777777" w:rsidTr="00FA6500">
        <w:trPr>
          <w:trHeight w:val="264"/>
        </w:trPr>
        <w:tc>
          <w:tcPr>
            <w:tcW w:w="2273" w:type="dxa"/>
            <w:tcBorders>
              <w:top w:val="single" w:sz="4" w:space="0" w:color="8EA9DB"/>
              <w:left w:val="single" w:sz="4" w:space="0" w:color="8EA9DB"/>
              <w:bottom w:val="single" w:sz="4" w:space="0" w:color="8EA9DB"/>
              <w:right w:val="nil"/>
            </w:tcBorders>
            <w:shd w:val="clear" w:color="auto" w:fill="auto"/>
            <w:noWrap/>
            <w:vAlign w:val="bottom"/>
            <w:hideMark/>
          </w:tcPr>
          <w:p w14:paraId="1FC9A2C7" w14:textId="77777777" w:rsidR="00FA6500" w:rsidRPr="00FA6500" w:rsidRDefault="00FA6500" w:rsidP="00FA6500">
            <w:pPr>
              <w:spacing w:line="240" w:lineRule="auto"/>
              <w:rPr>
                <w:rFonts w:eastAsia="Times New Roman" w:cs="Calibri"/>
                <w:b/>
                <w:bCs/>
                <w:color w:val="000000"/>
                <w:kern w:val="0"/>
                <w:sz w:val="22"/>
                <w:lang w:val="en-CA" w:eastAsia="en-CA"/>
                <w14:ligatures w14:val="none"/>
              </w:rPr>
            </w:pPr>
            <w:r w:rsidRPr="00FA6500">
              <w:rPr>
                <w:rFonts w:eastAsia="Times New Roman" w:cs="Calibri"/>
                <w:b/>
                <w:bCs/>
                <w:color w:val="000000"/>
                <w:kern w:val="0"/>
                <w:sz w:val="22"/>
                <w:lang w:val="en-CA" w:eastAsia="en-CA"/>
                <w14:ligatures w14:val="none"/>
              </w:rPr>
              <w:t>Newspapers</w:t>
            </w:r>
          </w:p>
        </w:tc>
        <w:tc>
          <w:tcPr>
            <w:tcW w:w="1547" w:type="dxa"/>
            <w:tcBorders>
              <w:top w:val="single" w:sz="4" w:space="0" w:color="8EA9DB"/>
              <w:left w:val="nil"/>
              <w:bottom w:val="single" w:sz="4" w:space="0" w:color="8EA9DB"/>
              <w:right w:val="nil"/>
            </w:tcBorders>
            <w:shd w:val="clear" w:color="auto" w:fill="auto"/>
            <w:noWrap/>
            <w:vAlign w:val="bottom"/>
            <w:hideMark/>
          </w:tcPr>
          <w:p w14:paraId="15766744" w14:textId="77777777" w:rsidR="00FA6500" w:rsidRPr="00FA6500" w:rsidRDefault="00FA6500" w:rsidP="00FA6500">
            <w:pPr>
              <w:spacing w:line="240" w:lineRule="auto"/>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Canada</w:t>
            </w:r>
          </w:p>
        </w:tc>
        <w:tc>
          <w:tcPr>
            <w:tcW w:w="1886" w:type="dxa"/>
            <w:tcBorders>
              <w:top w:val="single" w:sz="4" w:space="0" w:color="8EA9DB"/>
              <w:left w:val="nil"/>
              <w:bottom w:val="single" w:sz="4" w:space="0" w:color="8EA9DB"/>
              <w:right w:val="nil"/>
            </w:tcBorders>
            <w:shd w:val="clear" w:color="auto" w:fill="auto"/>
            <w:noWrap/>
            <w:vAlign w:val="bottom"/>
            <w:hideMark/>
          </w:tcPr>
          <w:p w14:paraId="7A644D4D"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-315,825</w:t>
            </w:r>
          </w:p>
        </w:tc>
        <w:tc>
          <w:tcPr>
            <w:tcW w:w="1003" w:type="dxa"/>
            <w:tcBorders>
              <w:top w:val="single" w:sz="4" w:space="0" w:color="8EA9DB"/>
              <w:left w:val="nil"/>
              <w:bottom w:val="single" w:sz="4" w:space="0" w:color="8EA9DB"/>
              <w:right w:val="nil"/>
            </w:tcBorders>
            <w:shd w:val="clear" w:color="000000" w:fill="F8696B"/>
            <w:noWrap/>
            <w:vAlign w:val="bottom"/>
            <w:hideMark/>
          </w:tcPr>
          <w:p w14:paraId="74F68C9D"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-0.0103</w:t>
            </w:r>
          </w:p>
        </w:tc>
        <w:tc>
          <w:tcPr>
            <w:tcW w:w="1003" w:type="dxa"/>
            <w:tcBorders>
              <w:top w:val="single" w:sz="4" w:space="0" w:color="8EA9DB"/>
              <w:left w:val="nil"/>
              <w:bottom w:val="single" w:sz="4" w:space="0" w:color="8EA9DB"/>
              <w:right w:val="nil"/>
            </w:tcBorders>
            <w:shd w:val="clear" w:color="000000" w:fill="F8696B"/>
            <w:noWrap/>
            <w:vAlign w:val="bottom"/>
            <w:hideMark/>
          </w:tcPr>
          <w:p w14:paraId="317D56CD" w14:textId="77777777" w:rsidR="00FA6500" w:rsidRPr="00FA6500" w:rsidRDefault="00FA6500" w:rsidP="00FA6500">
            <w:pPr>
              <w:spacing w:line="240" w:lineRule="auto"/>
              <w:jc w:val="right"/>
              <w:rPr>
                <w:rFonts w:eastAsia="Times New Roman" w:cs="Calibri"/>
                <w:color w:val="000000"/>
                <w:kern w:val="0"/>
                <w:sz w:val="22"/>
                <w:lang w:val="en-CA" w:eastAsia="en-CA"/>
                <w14:ligatures w14:val="none"/>
              </w:rPr>
            </w:pPr>
            <w:r w:rsidRPr="00FA6500">
              <w:rPr>
                <w:rFonts w:eastAsia="Times New Roman" w:cs="Calibri"/>
                <w:color w:val="000000"/>
                <w:kern w:val="0"/>
                <w:sz w:val="22"/>
                <w:lang w:val="en-CA" w:eastAsia="en-CA"/>
                <w14:ligatures w14:val="none"/>
              </w:rPr>
              <w:t>0.0033</w:t>
            </w:r>
          </w:p>
        </w:tc>
      </w:tr>
    </w:tbl>
    <w:p w14:paraId="4C42F14C" w14:textId="77777777" w:rsidR="00FA6500" w:rsidRDefault="00FA6500">
      <w:pPr>
        <w:rPr>
          <w:b/>
          <w:bCs/>
          <w:lang w:val="en-001"/>
        </w:rPr>
      </w:pPr>
    </w:p>
    <w:p w14:paraId="0896DD43" w14:textId="46A3BEEE" w:rsidR="00FA6500" w:rsidRDefault="00FA6500">
      <w:pPr>
        <w:rPr>
          <w:lang w:val="en-001"/>
        </w:rPr>
      </w:pPr>
      <w:r>
        <w:rPr>
          <w:lang w:val="en-001"/>
        </w:rPr>
        <w:t xml:space="preserve">The overall results table allows us to compare the relative sizes of the coefficients for consumer innovation (p) and imitation (q) between the different countries and products. (The </w:t>
      </w:r>
      <w:r w:rsidR="00E138D8">
        <w:rPr>
          <w:lang w:val="en-001"/>
        </w:rPr>
        <w:t>bolded products</w:t>
      </w:r>
      <w:r>
        <w:rPr>
          <w:lang w:val="en-001"/>
        </w:rPr>
        <w:t xml:space="preserve"> had the values on the y-axis of their visualization scaled by 1000 for easier reading.)</w:t>
      </w:r>
    </w:p>
    <w:p w14:paraId="797AAF8F" w14:textId="72ADEE7E" w:rsidR="008562D1" w:rsidRDefault="008562D1">
      <w:pPr>
        <w:rPr>
          <w:lang w:val="en-001"/>
        </w:rPr>
      </w:pPr>
    </w:p>
    <w:p w14:paraId="13F6A624" w14:textId="357C8718" w:rsidR="005E3198" w:rsidRDefault="008562D1">
      <w:pPr>
        <w:rPr>
          <w:lang w:val="en-001"/>
        </w:rPr>
      </w:pPr>
      <w:r>
        <w:rPr>
          <w:lang w:val="en-001"/>
        </w:rPr>
        <w:t xml:space="preserve">The products with the largest consumer innovation coefficient are US Newspapers. (We ignore the Canadian data in this case for reasons explained below.) The imitation coefficient is consistently larger for each case. The values for innovation (q) are largest for mobile phones </w:t>
      </w:r>
      <w:r w:rsidR="00E138D8">
        <w:rPr>
          <w:lang w:val="en-001"/>
        </w:rPr>
        <w:t>and personal computers, followed by other communication methods</w:t>
      </w:r>
      <w:r>
        <w:rPr>
          <w:lang w:val="en-001"/>
        </w:rPr>
        <w:t xml:space="preserve">. </w:t>
      </w:r>
    </w:p>
    <w:p w14:paraId="3FC5E3E5" w14:textId="77777777" w:rsidR="005E3198" w:rsidRDefault="005E3198">
      <w:pPr>
        <w:rPr>
          <w:lang w:val="en-001"/>
        </w:rPr>
      </w:pPr>
    </w:p>
    <w:p w14:paraId="15A34732" w14:textId="055766C9" w:rsidR="008562D1" w:rsidRPr="00FA6500" w:rsidRDefault="008562D1">
      <w:pPr>
        <w:rPr>
          <w:lang w:val="en-001"/>
        </w:rPr>
      </w:pPr>
      <w:r>
        <w:rPr>
          <w:lang w:val="en-001"/>
        </w:rPr>
        <w:t xml:space="preserve">One explanation is that </w:t>
      </w:r>
      <w:r w:rsidR="00E138D8">
        <w:rPr>
          <w:lang w:val="en-001"/>
        </w:rPr>
        <w:t>mobile phones and personal computers have strong network effects – these technologies become</w:t>
      </w:r>
      <w:r>
        <w:rPr>
          <w:lang w:val="en-001"/>
        </w:rPr>
        <w:t xml:space="preserve"> more </w:t>
      </w:r>
      <w:r w:rsidR="00E138D8">
        <w:rPr>
          <w:lang w:val="en-001"/>
        </w:rPr>
        <w:t>valuable</w:t>
      </w:r>
      <w:r>
        <w:rPr>
          <w:lang w:val="en-001"/>
        </w:rPr>
        <w:t xml:space="preserve"> the more others choose to adopt them.</w:t>
      </w:r>
      <w:r w:rsidR="00774286">
        <w:rPr>
          <w:lang w:val="en-001"/>
        </w:rPr>
        <w:t xml:space="preserve"> We don’t see the same imitation effects in other mass media innovations like radio, television</w:t>
      </w:r>
      <w:r w:rsidR="00E138D8">
        <w:rPr>
          <w:lang w:val="en-001"/>
        </w:rPr>
        <w:t>,</w:t>
      </w:r>
      <w:r w:rsidR="00774286">
        <w:rPr>
          <w:lang w:val="en-001"/>
        </w:rPr>
        <w:t xml:space="preserve"> or telephones. In the la</w:t>
      </w:r>
      <w:r w:rsidR="00E138D8">
        <w:rPr>
          <w:lang w:val="en-001"/>
        </w:rPr>
        <w:t>t</w:t>
      </w:r>
      <w:r w:rsidR="00774286">
        <w:rPr>
          <w:lang w:val="en-001"/>
        </w:rPr>
        <w:t>ter case, the high</w:t>
      </w:r>
      <w:r w:rsidR="00E138D8">
        <w:rPr>
          <w:lang w:val="en-001"/>
        </w:rPr>
        <w:t xml:space="preserve"> cost of installing land-line telephones and the inconvenience of use at a fixed location may be significant reasons</w:t>
      </w:r>
      <w:r w:rsidR="00774286">
        <w:rPr>
          <w:lang w:val="en-001"/>
        </w:rPr>
        <w:t xml:space="preserve"> why imitation effects were not as strong for this technology.</w:t>
      </w:r>
    </w:p>
    <w:p w14:paraId="546FB93A" w14:textId="77777777" w:rsidR="00FA6500" w:rsidRDefault="00FA6500">
      <w:pPr>
        <w:rPr>
          <w:b/>
          <w:bCs/>
          <w:lang w:val="en-001"/>
        </w:rPr>
      </w:pPr>
    </w:p>
    <w:p w14:paraId="07938C1E" w14:textId="1EB30266" w:rsidR="00E87AC2" w:rsidRDefault="00325136">
      <w:pPr>
        <w:rPr>
          <w:b/>
          <w:bCs/>
          <w:lang w:val="en-001"/>
        </w:rPr>
      </w:pPr>
      <w:r>
        <w:rPr>
          <w:b/>
          <w:bCs/>
          <w:lang w:val="en-001"/>
        </w:rPr>
        <w:t>Newspapers</w:t>
      </w:r>
    </w:p>
    <w:p w14:paraId="18DEC6B6" w14:textId="357A02CB" w:rsidR="00325136" w:rsidRDefault="00325136">
      <w:pPr>
        <w:rPr>
          <w:b/>
          <w:bCs/>
          <w:lang w:val="en-001"/>
        </w:rPr>
      </w:pPr>
    </w:p>
    <w:p w14:paraId="24C9F4F3" w14:textId="1FBE04A0" w:rsidR="00325136" w:rsidRPr="00E55C99" w:rsidRDefault="00190F9E">
      <w:pPr>
        <w:rPr>
          <w:b/>
          <w:bCs/>
          <w:lang w:val="en-001"/>
        </w:rPr>
      </w:pPr>
      <w:r>
        <w:rPr>
          <w:b/>
          <w:bCs/>
          <w:noProof/>
          <w:lang w:val="en-001"/>
        </w:rPr>
        <w:drawing>
          <wp:inline distT="0" distB="0" distL="0" distR="0" wp14:anchorId="7B74447B" wp14:editId="29BD7C16">
            <wp:extent cx="4814851" cy="3612444"/>
            <wp:effectExtent l="0" t="0" r="5080" b="7620"/>
            <wp:docPr id="1727460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9011" cy="3623068"/>
                    </a:xfrm>
                    <a:prstGeom prst="rect">
                      <a:avLst/>
                    </a:prstGeom>
                    <a:noFill/>
                    <a:ln>
                      <a:noFill/>
                    </a:ln>
                  </pic:spPr>
                </pic:pic>
              </a:graphicData>
            </a:graphic>
          </wp:inline>
        </w:drawing>
      </w:r>
    </w:p>
    <w:p w14:paraId="1BF41B3D" w14:textId="244BF664" w:rsidR="00FA6500" w:rsidRDefault="00FA6500">
      <w:pPr>
        <w:rPr>
          <w:lang w:val="en-001"/>
        </w:rPr>
      </w:pPr>
      <w:r>
        <w:rPr>
          <w:lang w:val="en-001"/>
        </w:rPr>
        <w:t>The first visualization shows the adoption of Newspapers in the USA from the post-war period. The simple Bass model does a good job</w:t>
      </w:r>
      <w:r w:rsidR="00E138D8">
        <w:rPr>
          <w:lang w:val="en-001"/>
        </w:rPr>
        <w:t xml:space="preserve"> of tracking the diffusion rate</w:t>
      </w:r>
      <w:r>
        <w:rPr>
          <w:lang w:val="en-001"/>
        </w:rPr>
        <w:t xml:space="preserve"> of newspaper sales over time. The imitation coefficient, q, is much larger than the innovation, p, coefficient. Because q &gt; p, the graph takes on an inverted U shape. Newspaper sales for this dataset were forecast to peak in 1977. It can be seen that this estimate is not too far from the data.</w:t>
      </w:r>
    </w:p>
    <w:p w14:paraId="009C211F" w14:textId="77777777" w:rsidR="00FA6500" w:rsidRDefault="00FA6500">
      <w:pPr>
        <w:rPr>
          <w:lang w:val="en-001"/>
        </w:rPr>
      </w:pPr>
    </w:p>
    <w:p w14:paraId="751BB86D" w14:textId="2EE1F021" w:rsidR="00B16C15" w:rsidRDefault="00FA6500">
      <w:pPr>
        <w:rPr>
          <w:lang w:val="en-001"/>
        </w:rPr>
      </w:pPr>
      <w:r>
        <w:rPr>
          <w:lang w:val="en-001"/>
        </w:rPr>
        <w:t xml:space="preserve">The Canadian example is excluded because the value of p was estimated to be below zero. This indicates that the model did not do a good enough job of estimating the series. The visualization confirms that the data is much more complex than the US case. Likely, the addition of other explanatory variables would improve the estimates. </w:t>
      </w:r>
    </w:p>
    <w:p w14:paraId="2CC5F90E" w14:textId="41F06A79" w:rsidR="00506801" w:rsidRDefault="00506801">
      <w:pPr>
        <w:rPr>
          <w:lang w:val="en-001"/>
        </w:rPr>
      </w:pPr>
    </w:p>
    <w:p w14:paraId="1EF1D6A1" w14:textId="5DAC24D9" w:rsidR="00585371" w:rsidRPr="00585371" w:rsidRDefault="00585371" w:rsidP="002E0EE1">
      <w:pPr>
        <w:spacing w:after="160"/>
        <w:rPr>
          <w:b/>
          <w:bCs/>
          <w:lang w:val="en-001"/>
        </w:rPr>
      </w:pPr>
      <w:r w:rsidRPr="00585371">
        <w:rPr>
          <w:b/>
          <w:bCs/>
          <w:lang w:val="en-001"/>
        </w:rPr>
        <w:t>Radio</w:t>
      </w:r>
    </w:p>
    <w:tbl>
      <w:tblPr>
        <w:tblStyle w:val="TableGrid"/>
        <w:tblW w:w="0" w:type="auto"/>
        <w:tblLook w:val="04A0" w:firstRow="1" w:lastRow="0" w:firstColumn="1" w:lastColumn="0" w:noHBand="0" w:noVBand="1"/>
      </w:tblPr>
      <w:tblGrid>
        <w:gridCol w:w="4630"/>
        <w:gridCol w:w="4720"/>
      </w:tblGrid>
      <w:tr w:rsidR="00585371" w14:paraId="3EED0FD3" w14:textId="77777777" w:rsidTr="00585371">
        <w:tc>
          <w:tcPr>
            <w:tcW w:w="4675" w:type="dxa"/>
          </w:tcPr>
          <w:p w14:paraId="36B3C30B" w14:textId="2F88FAB2" w:rsidR="00585371" w:rsidRDefault="00585371">
            <w:pPr>
              <w:rPr>
                <w:lang w:val="en-001"/>
              </w:rPr>
            </w:pPr>
            <w:r>
              <w:rPr>
                <w:noProof/>
                <w:lang w:val="en-001"/>
              </w:rPr>
              <w:drawing>
                <wp:inline distT="0" distB="0" distL="0" distR="0" wp14:anchorId="746F0C65" wp14:editId="658B91A3">
                  <wp:extent cx="2836249" cy="2127956"/>
                  <wp:effectExtent l="0" t="0" r="2540" b="5715"/>
                  <wp:docPr id="18273749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938" cy="2143479"/>
                          </a:xfrm>
                          <a:prstGeom prst="rect">
                            <a:avLst/>
                          </a:prstGeom>
                          <a:noFill/>
                          <a:ln>
                            <a:noFill/>
                          </a:ln>
                        </pic:spPr>
                      </pic:pic>
                    </a:graphicData>
                  </a:graphic>
                </wp:inline>
              </w:drawing>
            </w:r>
          </w:p>
        </w:tc>
        <w:tc>
          <w:tcPr>
            <w:tcW w:w="4675" w:type="dxa"/>
          </w:tcPr>
          <w:p w14:paraId="294E6107" w14:textId="15117381" w:rsidR="00585371" w:rsidRDefault="00585371">
            <w:pPr>
              <w:rPr>
                <w:lang w:val="en-001"/>
              </w:rPr>
            </w:pPr>
            <w:r>
              <w:rPr>
                <w:noProof/>
                <w:lang w:val="en-001"/>
              </w:rPr>
              <w:drawing>
                <wp:inline distT="0" distB="0" distL="0" distR="0" wp14:anchorId="5988DF39" wp14:editId="72E872DC">
                  <wp:extent cx="2896435" cy="2173112"/>
                  <wp:effectExtent l="0" t="0" r="0" b="0"/>
                  <wp:docPr id="879477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8602" cy="2189743"/>
                          </a:xfrm>
                          <a:prstGeom prst="rect">
                            <a:avLst/>
                          </a:prstGeom>
                          <a:noFill/>
                          <a:ln>
                            <a:noFill/>
                          </a:ln>
                        </pic:spPr>
                      </pic:pic>
                    </a:graphicData>
                  </a:graphic>
                </wp:inline>
              </w:drawing>
            </w:r>
          </w:p>
        </w:tc>
      </w:tr>
    </w:tbl>
    <w:p w14:paraId="70059F6D" w14:textId="22C2064B" w:rsidR="00585371" w:rsidRDefault="00585371">
      <w:pPr>
        <w:rPr>
          <w:lang w:val="en-001"/>
        </w:rPr>
      </w:pPr>
    </w:p>
    <w:p w14:paraId="08784217" w14:textId="6E4A4F96" w:rsidR="00585371" w:rsidRDefault="00585371">
      <w:pPr>
        <w:rPr>
          <w:lang w:val="en-001"/>
        </w:rPr>
      </w:pPr>
      <w:r>
        <w:rPr>
          <w:lang w:val="en-001"/>
        </w:rPr>
        <w:t xml:space="preserve">Radio sales forecasts also show a close fit to the </w:t>
      </w:r>
      <w:r w:rsidR="00524E08">
        <w:rPr>
          <w:lang w:val="en-001"/>
        </w:rPr>
        <w:t>data from</w:t>
      </w:r>
      <w:r>
        <w:rPr>
          <w:lang w:val="en-001"/>
        </w:rPr>
        <w:t xml:space="preserve"> the early 1980s. </w:t>
      </w:r>
      <w:r w:rsidR="00524E08">
        <w:rPr>
          <w:lang w:val="en-001"/>
        </w:rPr>
        <w:t>Some exceptions, such as the post-1950 adoption in Canada,</w:t>
      </w:r>
      <w:r>
        <w:rPr>
          <w:lang w:val="en-001"/>
        </w:rPr>
        <w:t xml:space="preserve"> are not accounted for. This indicates that the model could likely be improved </w:t>
      </w:r>
      <w:r w:rsidR="00524E08">
        <w:rPr>
          <w:lang w:val="en-001"/>
        </w:rPr>
        <w:t>by adding</w:t>
      </w:r>
      <w:r>
        <w:rPr>
          <w:lang w:val="en-001"/>
        </w:rPr>
        <w:t xml:space="preserve"> further explanatory variables.</w:t>
      </w:r>
    </w:p>
    <w:p w14:paraId="05AD7D86" w14:textId="4AF2E47E" w:rsidR="00585371" w:rsidRDefault="00585371">
      <w:pPr>
        <w:rPr>
          <w:lang w:val="en-001"/>
        </w:rPr>
      </w:pPr>
    </w:p>
    <w:p w14:paraId="7070E2FC" w14:textId="77777777" w:rsidR="00F93BAE" w:rsidRDefault="00F93BAE" w:rsidP="00F93BAE">
      <w:pPr>
        <w:rPr>
          <w:b/>
          <w:bCs/>
          <w:lang w:val="en-001"/>
        </w:rPr>
      </w:pPr>
      <w:r w:rsidRPr="00506801">
        <w:rPr>
          <w:b/>
          <w:bCs/>
          <w:lang w:val="en-001"/>
        </w:rPr>
        <w:t>Phon</w:t>
      </w:r>
      <w:r>
        <w:rPr>
          <w:b/>
          <w:bCs/>
          <w:lang w:val="en-001"/>
        </w:rPr>
        <w:t>es</w:t>
      </w:r>
    </w:p>
    <w:tbl>
      <w:tblPr>
        <w:tblStyle w:val="TableGrid"/>
        <w:tblW w:w="0" w:type="auto"/>
        <w:tblLook w:val="04A0" w:firstRow="1" w:lastRow="0" w:firstColumn="1" w:lastColumn="0" w:noHBand="0" w:noVBand="1"/>
      </w:tblPr>
      <w:tblGrid>
        <w:gridCol w:w="4531"/>
        <w:gridCol w:w="4819"/>
      </w:tblGrid>
      <w:tr w:rsidR="004453A8" w14:paraId="15112A54" w14:textId="77777777" w:rsidTr="004453A8">
        <w:tc>
          <w:tcPr>
            <w:tcW w:w="4531" w:type="dxa"/>
          </w:tcPr>
          <w:p w14:paraId="35C0C3D3" w14:textId="77777777" w:rsidR="00F93BAE" w:rsidRDefault="00F93BAE" w:rsidP="00254A64">
            <w:pPr>
              <w:rPr>
                <w:b/>
                <w:bCs/>
                <w:lang w:val="en-001"/>
              </w:rPr>
            </w:pPr>
            <w:r>
              <w:rPr>
                <w:b/>
                <w:bCs/>
                <w:noProof/>
                <w:lang w:val="en-001"/>
              </w:rPr>
              <w:drawing>
                <wp:inline distT="0" distB="0" distL="0" distR="0" wp14:anchorId="68ACA97E" wp14:editId="3B531C3C">
                  <wp:extent cx="2635955" cy="1977681"/>
                  <wp:effectExtent l="0" t="0" r="0" b="3810"/>
                  <wp:docPr id="33611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242" cy="1999654"/>
                          </a:xfrm>
                          <a:prstGeom prst="rect">
                            <a:avLst/>
                          </a:prstGeom>
                          <a:noFill/>
                          <a:ln>
                            <a:noFill/>
                          </a:ln>
                        </pic:spPr>
                      </pic:pic>
                    </a:graphicData>
                  </a:graphic>
                </wp:inline>
              </w:drawing>
            </w:r>
          </w:p>
        </w:tc>
        <w:tc>
          <w:tcPr>
            <w:tcW w:w="4819" w:type="dxa"/>
          </w:tcPr>
          <w:p w14:paraId="3F254D3E" w14:textId="77777777" w:rsidR="00F93BAE" w:rsidRDefault="00F93BAE" w:rsidP="00254A64">
            <w:pPr>
              <w:rPr>
                <w:b/>
                <w:bCs/>
                <w:lang w:val="en-001"/>
              </w:rPr>
            </w:pPr>
            <w:r>
              <w:rPr>
                <w:b/>
                <w:bCs/>
                <w:noProof/>
                <w:lang w:val="en-001"/>
              </w:rPr>
              <w:drawing>
                <wp:inline distT="0" distB="0" distL="0" distR="0" wp14:anchorId="6F15A6EA" wp14:editId="6AA2D27D">
                  <wp:extent cx="2693308" cy="2020711"/>
                  <wp:effectExtent l="0" t="0" r="0" b="0"/>
                  <wp:docPr id="8525867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885" cy="2044402"/>
                          </a:xfrm>
                          <a:prstGeom prst="rect">
                            <a:avLst/>
                          </a:prstGeom>
                          <a:noFill/>
                          <a:ln>
                            <a:noFill/>
                          </a:ln>
                        </pic:spPr>
                      </pic:pic>
                    </a:graphicData>
                  </a:graphic>
                </wp:inline>
              </w:drawing>
            </w:r>
          </w:p>
        </w:tc>
      </w:tr>
    </w:tbl>
    <w:p w14:paraId="4E919415" w14:textId="77777777" w:rsidR="00F93BAE" w:rsidRDefault="00F93BAE" w:rsidP="00F93BAE">
      <w:pPr>
        <w:rPr>
          <w:b/>
          <w:bCs/>
          <w:lang w:val="en-001"/>
        </w:rPr>
      </w:pPr>
    </w:p>
    <w:p w14:paraId="41EAD2FA" w14:textId="3823B3A8" w:rsidR="00F93BAE" w:rsidRDefault="00F93BAE" w:rsidP="00F93BAE">
      <w:pPr>
        <w:rPr>
          <w:lang w:val="en-001"/>
        </w:rPr>
      </w:pPr>
      <w:r>
        <w:rPr>
          <w:lang w:val="en-001"/>
        </w:rPr>
        <w:t xml:space="preserve">The simple Bass model </w:t>
      </w:r>
      <w:r w:rsidR="00524E08">
        <w:rPr>
          <w:lang w:val="en-001"/>
        </w:rPr>
        <w:t>reasonably estimates</w:t>
      </w:r>
      <w:r>
        <w:rPr>
          <w:lang w:val="en-001"/>
        </w:rPr>
        <w:t xml:space="preserve"> the US and Canadian data, but there is clear room for improvement. Gaps in adoption post World War I and increases post-World War II are </w:t>
      </w:r>
      <w:r w:rsidR="00524E08">
        <w:rPr>
          <w:lang w:val="en-001"/>
        </w:rPr>
        <w:t>noticeable</w:t>
      </w:r>
      <w:r>
        <w:rPr>
          <w:lang w:val="en-001"/>
        </w:rPr>
        <w:t xml:space="preserve"> features that the simple forecast model misses.</w:t>
      </w:r>
    </w:p>
    <w:p w14:paraId="63348220" w14:textId="77777777" w:rsidR="00F93BAE" w:rsidRDefault="00F93BAE">
      <w:pPr>
        <w:rPr>
          <w:lang w:val="en-001"/>
        </w:rPr>
      </w:pPr>
    </w:p>
    <w:p w14:paraId="22EEE8E7" w14:textId="77777777" w:rsidR="00585371" w:rsidRDefault="00585371">
      <w:pPr>
        <w:rPr>
          <w:lang w:val="en-001"/>
        </w:rPr>
      </w:pPr>
    </w:p>
    <w:p w14:paraId="5E0C1A33" w14:textId="61353521" w:rsidR="00506801" w:rsidRPr="00585371" w:rsidRDefault="00585371">
      <w:pPr>
        <w:rPr>
          <w:b/>
          <w:bCs/>
          <w:lang w:val="en-001"/>
        </w:rPr>
      </w:pPr>
      <w:r w:rsidRPr="00585371">
        <w:rPr>
          <w:b/>
          <w:bCs/>
          <w:lang w:val="en-001"/>
        </w:rPr>
        <w:t>Televisions</w:t>
      </w:r>
    </w:p>
    <w:tbl>
      <w:tblPr>
        <w:tblStyle w:val="TableGrid"/>
        <w:tblW w:w="0" w:type="auto"/>
        <w:tblLook w:val="04A0" w:firstRow="1" w:lastRow="0" w:firstColumn="1" w:lastColumn="0" w:noHBand="0" w:noVBand="1"/>
      </w:tblPr>
      <w:tblGrid>
        <w:gridCol w:w="4675"/>
        <w:gridCol w:w="4675"/>
      </w:tblGrid>
      <w:tr w:rsidR="00585371" w14:paraId="2F2FAE29" w14:textId="77777777" w:rsidTr="00585371">
        <w:tc>
          <w:tcPr>
            <w:tcW w:w="4675" w:type="dxa"/>
          </w:tcPr>
          <w:p w14:paraId="152C59A0" w14:textId="7CC9241E" w:rsidR="00585371" w:rsidRDefault="00585371">
            <w:pPr>
              <w:rPr>
                <w:lang w:val="en-001"/>
              </w:rPr>
            </w:pPr>
            <w:r>
              <w:rPr>
                <w:noProof/>
                <w:lang w:val="en-001"/>
              </w:rPr>
              <w:drawing>
                <wp:inline distT="0" distB="0" distL="0" distR="0" wp14:anchorId="0B0BBDF3" wp14:editId="5134DFD2">
                  <wp:extent cx="2720622" cy="2041205"/>
                  <wp:effectExtent l="0" t="0" r="3810" b="0"/>
                  <wp:docPr id="18758634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4558" cy="2059164"/>
                          </a:xfrm>
                          <a:prstGeom prst="rect">
                            <a:avLst/>
                          </a:prstGeom>
                          <a:noFill/>
                          <a:ln>
                            <a:noFill/>
                          </a:ln>
                        </pic:spPr>
                      </pic:pic>
                    </a:graphicData>
                  </a:graphic>
                </wp:inline>
              </w:drawing>
            </w:r>
          </w:p>
        </w:tc>
        <w:tc>
          <w:tcPr>
            <w:tcW w:w="4675" w:type="dxa"/>
          </w:tcPr>
          <w:p w14:paraId="61770CB7" w14:textId="190DADC7" w:rsidR="00585371" w:rsidRDefault="00585371">
            <w:pPr>
              <w:rPr>
                <w:lang w:val="en-001"/>
              </w:rPr>
            </w:pPr>
            <w:r>
              <w:rPr>
                <w:noProof/>
                <w:lang w:val="en-001"/>
              </w:rPr>
              <w:drawing>
                <wp:inline distT="0" distB="0" distL="0" distR="0" wp14:anchorId="3CD05D7F" wp14:editId="04E72FA1">
                  <wp:extent cx="2794141" cy="2096364"/>
                  <wp:effectExtent l="0" t="0" r="6350" b="0"/>
                  <wp:docPr id="11892991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948" cy="2102222"/>
                          </a:xfrm>
                          <a:prstGeom prst="rect">
                            <a:avLst/>
                          </a:prstGeom>
                          <a:noFill/>
                          <a:ln>
                            <a:noFill/>
                          </a:ln>
                        </pic:spPr>
                      </pic:pic>
                    </a:graphicData>
                  </a:graphic>
                </wp:inline>
              </w:drawing>
            </w:r>
          </w:p>
        </w:tc>
      </w:tr>
    </w:tbl>
    <w:p w14:paraId="514425ED" w14:textId="77777777" w:rsidR="00585371" w:rsidRPr="00506801" w:rsidRDefault="00585371">
      <w:pPr>
        <w:rPr>
          <w:lang w:val="en-001"/>
        </w:rPr>
      </w:pPr>
    </w:p>
    <w:p w14:paraId="0F55F391" w14:textId="328C099B" w:rsidR="00506801" w:rsidRDefault="00585371">
      <w:pPr>
        <w:rPr>
          <w:lang w:val="en-001"/>
        </w:rPr>
      </w:pPr>
      <w:r>
        <w:rPr>
          <w:lang w:val="en-001"/>
        </w:rPr>
        <w:t>The forecasts of television adoption are very close. In both cases, up to the end of the data in 2000, there is no indication of a slow in demand.</w:t>
      </w:r>
    </w:p>
    <w:p w14:paraId="41595A59" w14:textId="1BEBD669" w:rsidR="00585371" w:rsidRDefault="00585371">
      <w:pPr>
        <w:rPr>
          <w:lang w:val="en-001"/>
        </w:rPr>
      </w:pPr>
    </w:p>
    <w:p w14:paraId="418D37F6" w14:textId="77777777" w:rsidR="00585371" w:rsidRPr="00585371" w:rsidRDefault="00585371">
      <w:pPr>
        <w:rPr>
          <w:lang w:val="en-001"/>
        </w:rPr>
      </w:pPr>
    </w:p>
    <w:p w14:paraId="624B7825" w14:textId="3D8012CE" w:rsidR="00325136" w:rsidRDefault="00F93BAE">
      <w:pPr>
        <w:rPr>
          <w:b/>
          <w:bCs/>
          <w:lang w:val="en-001"/>
        </w:rPr>
      </w:pPr>
      <w:r w:rsidRPr="00F93BAE">
        <w:rPr>
          <w:b/>
          <w:bCs/>
          <w:lang w:val="en-001"/>
        </w:rPr>
        <w:t>Personal Computers</w:t>
      </w:r>
    </w:p>
    <w:tbl>
      <w:tblPr>
        <w:tblStyle w:val="TableGrid"/>
        <w:tblW w:w="0" w:type="auto"/>
        <w:tblLook w:val="04A0" w:firstRow="1" w:lastRow="0" w:firstColumn="1" w:lastColumn="0" w:noHBand="0" w:noVBand="1"/>
      </w:tblPr>
      <w:tblGrid>
        <w:gridCol w:w="4675"/>
        <w:gridCol w:w="4675"/>
      </w:tblGrid>
      <w:tr w:rsidR="0024503E" w14:paraId="191CFFE9" w14:textId="77777777" w:rsidTr="0024503E">
        <w:tc>
          <w:tcPr>
            <w:tcW w:w="4675" w:type="dxa"/>
          </w:tcPr>
          <w:p w14:paraId="4FD1B458" w14:textId="188582C5" w:rsidR="0024503E" w:rsidRDefault="004453A8">
            <w:pPr>
              <w:rPr>
                <w:lang w:val="en-001"/>
              </w:rPr>
            </w:pPr>
            <w:r>
              <w:rPr>
                <w:noProof/>
                <w:lang w:val="en-001"/>
              </w:rPr>
              <w:drawing>
                <wp:inline distT="0" distB="0" distL="0" distR="0" wp14:anchorId="54F66F38" wp14:editId="7BAF41E7">
                  <wp:extent cx="2833511" cy="2125902"/>
                  <wp:effectExtent l="0" t="0" r="5080" b="8255"/>
                  <wp:docPr id="13550028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3523" cy="2133414"/>
                          </a:xfrm>
                          <a:prstGeom prst="rect">
                            <a:avLst/>
                          </a:prstGeom>
                          <a:noFill/>
                          <a:ln>
                            <a:noFill/>
                          </a:ln>
                        </pic:spPr>
                      </pic:pic>
                    </a:graphicData>
                  </a:graphic>
                </wp:inline>
              </w:drawing>
            </w:r>
          </w:p>
        </w:tc>
        <w:tc>
          <w:tcPr>
            <w:tcW w:w="4675" w:type="dxa"/>
          </w:tcPr>
          <w:p w14:paraId="3B006484" w14:textId="2251C2F8" w:rsidR="0024503E" w:rsidRDefault="004453A8">
            <w:pPr>
              <w:rPr>
                <w:lang w:val="en-001"/>
              </w:rPr>
            </w:pPr>
            <w:r>
              <w:rPr>
                <w:noProof/>
                <w:lang w:val="en-001"/>
              </w:rPr>
              <w:drawing>
                <wp:inline distT="0" distB="0" distL="0" distR="0" wp14:anchorId="35B15672" wp14:editId="52885E62">
                  <wp:extent cx="2832769" cy="2125345"/>
                  <wp:effectExtent l="0" t="0" r="5715" b="8255"/>
                  <wp:docPr id="7169593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5863" cy="2135169"/>
                          </a:xfrm>
                          <a:prstGeom prst="rect">
                            <a:avLst/>
                          </a:prstGeom>
                          <a:noFill/>
                          <a:ln>
                            <a:noFill/>
                          </a:ln>
                        </pic:spPr>
                      </pic:pic>
                    </a:graphicData>
                  </a:graphic>
                </wp:inline>
              </w:drawing>
            </w:r>
          </w:p>
        </w:tc>
      </w:tr>
    </w:tbl>
    <w:p w14:paraId="755E41C6" w14:textId="5A403C9F" w:rsidR="00F93BAE" w:rsidRDefault="00F93BAE">
      <w:pPr>
        <w:rPr>
          <w:lang w:val="en-001"/>
        </w:rPr>
      </w:pPr>
    </w:p>
    <w:p w14:paraId="6D627B19" w14:textId="1333AE65" w:rsidR="00967409" w:rsidRDefault="00796691">
      <w:pPr>
        <w:rPr>
          <w:lang w:val="en-001"/>
        </w:rPr>
      </w:pPr>
      <w:r>
        <w:rPr>
          <w:lang w:val="en-001"/>
        </w:rPr>
        <w:t>The sales of personal computer</w:t>
      </w:r>
      <w:r w:rsidR="00524E08">
        <w:rPr>
          <w:lang w:val="en-001"/>
        </w:rPr>
        <w:t xml:space="preserve"> sales in the USA and Canada show</w:t>
      </w:r>
      <w:r>
        <w:rPr>
          <w:lang w:val="en-001"/>
        </w:rPr>
        <w:t xml:space="preserve"> no sign of reaching a peak in the data. Likely</w:t>
      </w:r>
      <w:r w:rsidR="00524E08">
        <w:rPr>
          <w:lang w:val="en-001"/>
        </w:rPr>
        <w:t>,</w:t>
      </w:r>
      <w:r>
        <w:rPr>
          <w:lang w:val="en-001"/>
        </w:rPr>
        <w:t xml:space="preserve"> we would see a decline in this product that coincides with the increase in </w:t>
      </w:r>
      <w:r w:rsidR="00524E08">
        <w:rPr>
          <w:lang w:val="en-001"/>
        </w:rPr>
        <w:t xml:space="preserve">the </w:t>
      </w:r>
      <w:r>
        <w:rPr>
          <w:lang w:val="en-001"/>
        </w:rPr>
        <w:t>adoption of laptops and other personal digital assistants.</w:t>
      </w:r>
    </w:p>
    <w:p w14:paraId="65E16E13" w14:textId="1448B76E" w:rsidR="00796691" w:rsidRDefault="00796691">
      <w:pPr>
        <w:rPr>
          <w:lang w:val="en-001"/>
        </w:rPr>
      </w:pPr>
    </w:p>
    <w:p w14:paraId="44B1B959" w14:textId="1996FB27" w:rsidR="00796691" w:rsidRPr="00796691" w:rsidRDefault="00796691">
      <w:pPr>
        <w:rPr>
          <w:b/>
          <w:bCs/>
          <w:lang w:val="en-001"/>
        </w:rPr>
      </w:pPr>
      <w:r w:rsidRPr="00796691">
        <w:rPr>
          <w:b/>
          <w:bCs/>
          <w:lang w:val="en-001"/>
        </w:rPr>
        <w:t>Mobile Phones</w:t>
      </w:r>
    </w:p>
    <w:tbl>
      <w:tblPr>
        <w:tblStyle w:val="TableGrid"/>
        <w:tblW w:w="0" w:type="auto"/>
        <w:tblLook w:val="04A0" w:firstRow="1" w:lastRow="0" w:firstColumn="1" w:lastColumn="0" w:noHBand="0" w:noVBand="1"/>
      </w:tblPr>
      <w:tblGrid>
        <w:gridCol w:w="4675"/>
        <w:gridCol w:w="4675"/>
      </w:tblGrid>
      <w:tr w:rsidR="007A6016" w14:paraId="1B6F2E2E" w14:textId="77777777" w:rsidTr="007A6016">
        <w:tc>
          <w:tcPr>
            <w:tcW w:w="4675" w:type="dxa"/>
          </w:tcPr>
          <w:p w14:paraId="788C0BDF" w14:textId="4C72852C" w:rsidR="007A6016" w:rsidRDefault="007A6016">
            <w:pPr>
              <w:rPr>
                <w:lang w:val="en-001"/>
              </w:rPr>
            </w:pPr>
            <w:r>
              <w:rPr>
                <w:noProof/>
                <w:lang w:val="en-001"/>
              </w:rPr>
              <w:drawing>
                <wp:inline distT="0" distB="0" distL="0" distR="0" wp14:anchorId="606BBFC0" wp14:editId="73A178B7">
                  <wp:extent cx="2948722" cy="2212340"/>
                  <wp:effectExtent l="0" t="0" r="4445" b="0"/>
                  <wp:docPr id="11228035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9447" cy="2227889"/>
                          </a:xfrm>
                          <a:prstGeom prst="rect">
                            <a:avLst/>
                          </a:prstGeom>
                          <a:noFill/>
                          <a:ln>
                            <a:noFill/>
                          </a:ln>
                        </pic:spPr>
                      </pic:pic>
                    </a:graphicData>
                  </a:graphic>
                </wp:inline>
              </w:drawing>
            </w:r>
          </w:p>
        </w:tc>
        <w:tc>
          <w:tcPr>
            <w:tcW w:w="4675" w:type="dxa"/>
          </w:tcPr>
          <w:p w14:paraId="2FB059BB" w14:textId="113C326C" w:rsidR="007A6016" w:rsidRDefault="007A6016">
            <w:pPr>
              <w:rPr>
                <w:lang w:val="en-001"/>
              </w:rPr>
            </w:pPr>
            <w:r>
              <w:rPr>
                <w:noProof/>
                <w:lang w:val="en-001"/>
              </w:rPr>
              <w:drawing>
                <wp:inline distT="0" distB="0" distL="0" distR="0" wp14:anchorId="4D67140D" wp14:editId="0679271E">
                  <wp:extent cx="2949473" cy="2212905"/>
                  <wp:effectExtent l="0" t="0" r="3810" b="0"/>
                  <wp:docPr id="2907263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4300" cy="2216527"/>
                          </a:xfrm>
                          <a:prstGeom prst="rect">
                            <a:avLst/>
                          </a:prstGeom>
                          <a:noFill/>
                          <a:ln>
                            <a:noFill/>
                          </a:ln>
                        </pic:spPr>
                      </pic:pic>
                    </a:graphicData>
                  </a:graphic>
                </wp:inline>
              </w:drawing>
            </w:r>
          </w:p>
        </w:tc>
      </w:tr>
    </w:tbl>
    <w:p w14:paraId="4552FEC0" w14:textId="1C03EF7B" w:rsidR="00967409" w:rsidRDefault="00967409">
      <w:pPr>
        <w:rPr>
          <w:lang w:val="en-001"/>
        </w:rPr>
      </w:pPr>
    </w:p>
    <w:p w14:paraId="5E071274" w14:textId="2821A9E5" w:rsidR="00967409" w:rsidRDefault="007C1DF4">
      <w:pPr>
        <w:rPr>
          <w:lang w:val="en-001"/>
        </w:rPr>
      </w:pPr>
      <w:r>
        <w:rPr>
          <w:lang w:val="en-001"/>
        </w:rPr>
        <w:t>We see a similar increase in sales of mobile phones into the early 2000s. A closer examination of this market</w:t>
      </w:r>
      <w:r w:rsidR="00524E08">
        <w:rPr>
          <w:lang w:val="en-001"/>
        </w:rPr>
        <w:t>,</w:t>
      </w:r>
      <w:r>
        <w:rPr>
          <w:lang w:val="en-001"/>
        </w:rPr>
        <w:t xml:space="preserve"> including the </w:t>
      </w:r>
      <w:r w:rsidR="00524E08">
        <w:rPr>
          <w:lang w:val="en-001"/>
        </w:rPr>
        <w:t>significant</w:t>
      </w:r>
      <w:r>
        <w:rPr>
          <w:lang w:val="en-001"/>
        </w:rPr>
        <w:t xml:space="preserve"> competitors</w:t>
      </w:r>
      <w:r w:rsidR="00524E08">
        <w:rPr>
          <w:lang w:val="en-001"/>
        </w:rPr>
        <w:t>,</w:t>
      </w:r>
      <w:r>
        <w:rPr>
          <w:lang w:val="en-001"/>
        </w:rPr>
        <w:t xml:space="preserve"> would be interesting given the early rise and sharp decline of </w:t>
      </w:r>
      <w:proofErr w:type="spellStart"/>
      <w:r>
        <w:rPr>
          <w:lang w:val="en-001"/>
        </w:rPr>
        <w:t>BackBerry</w:t>
      </w:r>
      <w:proofErr w:type="spellEnd"/>
      <w:r>
        <w:rPr>
          <w:lang w:val="en-001"/>
        </w:rPr>
        <w:t>, the popularity of Android</w:t>
      </w:r>
      <w:r w:rsidR="00524E08">
        <w:rPr>
          <w:lang w:val="en-001"/>
        </w:rPr>
        <w:t>,</w:t>
      </w:r>
      <w:r>
        <w:rPr>
          <w:lang w:val="en-001"/>
        </w:rPr>
        <w:t xml:space="preserve"> and the introduction of the iPhone. (To say nothing </w:t>
      </w:r>
      <w:r w:rsidR="00524E08">
        <w:rPr>
          <w:lang w:val="en-001"/>
        </w:rPr>
        <w:t>about the sharp decline of Nokia</w:t>
      </w:r>
      <w:r>
        <w:rPr>
          <w:lang w:val="en-001"/>
        </w:rPr>
        <w:t xml:space="preserve"> and Ericsson phones during this late</w:t>
      </w:r>
      <w:r w:rsidR="006F2564">
        <w:rPr>
          <w:lang w:val="en-001"/>
        </w:rPr>
        <w:t>r</w:t>
      </w:r>
      <w:r>
        <w:rPr>
          <w:lang w:val="en-001"/>
        </w:rPr>
        <w:t xml:space="preserve"> period.)</w:t>
      </w:r>
    </w:p>
    <w:p w14:paraId="2E7F6F96" w14:textId="69E8AC93" w:rsidR="009961BF" w:rsidRDefault="009961BF">
      <w:pPr>
        <w:rPr>
          <w:lang w:val="en-001"/>
        </w:rPr>
      </w:pPr>
    </w:p>
    <w:p w14:paraId="1E317080" w14:textId="7A3441D3" w:rsidR="009961BF" w:rsidRPr="009961BF" w:rsidRDefault="009961BF">
      <w:pPr>
        <w:rPr>
          <w:b/>
          <w:bCs/>
          <w:lang w:val="en-001"/>
        </w:rPr>
      </w:pPr>
      <w:r w:rsidRPr="009961BF">
        <w:rPr>
          <w:b/>
          <w:bCs/>
          <w:lang w:val="en-001"/>
        </w:rPr>
        <w:t>Summary</w:t>
      </w:r>
    </w:p>
    <w:p w14:paraId="41CE351C" w14:textId="1ED85DF2" w:rsidR="009961BF" w:rsidRDefault="009961BF">
      <w:pPr>
        <w:rPr>
          <w:lang w:val="en-001"/>
        </w:rPr>
      </w:pPr>
    </w:p>
    <w:p w14:paraId="6D98E088" w14:textId="0CACECF1" w:rsidR="009961BF" w:rsidRDefault="009961BF">
      <w:pPr>
        <w:rPr>
          <w:lang w:val="en-001"/>
        </w:rPr>
      </w:pPr>
      <w:r>
        <w:rPr>
          <w:lang w:val="en-001"/>
        </w:rPr>
        <w:t xml:space="preserve">The Bass forecasting model </w:t>
      </w:r>
      <w:r w:rsidR="00386172">
        <w:rPr>
          <w:lang w:val="en-001"/>
        </w:rPr>
        <w:t>helps forecast consumer sales and compare</w:t>
      </w:r>
      <w:r>
        <w:rPr>
          <w:lang w:val="en-001"/>
        </w:rPr>
        <w:t xml:space="preserve"> how different types of products can be marketed to consumers. </w:t>
      </w:r>
      <w:r w:rsidR="00DE57B5">
        <w:rPr>
          <w:lang w:val="en-001"/>
        </w:rPr>
        <w:t>This brief paper</w:t>
      </w:r>
      <w:r>
        <w:rPr>
          <w:lang w:val="en-001"/>
        </w:rPr>
        <w:t xml:space="preserve"> examined data from sales of communication products ranging from personal communication to mass media devices. We can see that more modern products like personal computers and mobile phones have strong network effects that encourage consumers to purchase as more of their peers adopt them.</w:t>
      </w:r>
    </w:p>
    <w:p w14:paraId="0103168C" w14:textId="77777777" w:rsidR="009961BF" w:rsidRPr="00F93BAE" w:rsidRDefault="009961BF">
      <w:pPr>
        <w:rPr>
          <w:lang w:val="en-001"/>
        </w:rPr>
      </w:pPr>
    </w:p>
    <w:sectPr w:rsidR="009961BF" w:rsidRPr="00F93B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yNbU0tDQ0N7Q0NrNQ0lEKTi0uzszPAykwqgUAHPIH2iwAAAA="/>
  </w:docVars>
  <w:rsids>
    <w:rsidRoot w:val="00B16C15"/>
    <w:rsid w:val="000D5806"/>
    <w:rsid w:val="000D6F97"/>
    <w:rsid w:val="00190F9E"/>
    <w:rsid w:val="0024503E"/>
    <w:rsid w:val="002E0EE1"/>
    <w:rsid w:val="00325136"/>
    <w:rsid w:val="00386172"/>
    <w:rsid w:val="00394C93"/>
    <w:rsid w:val="003A0534"/>
    <w:rsid w:val="003A46BB"/>
    <w:rsid w:val="00405B5F"/>
    <w:rsid w:val="00444288"/>
    <w:rsid w:val="004453A8"/>
    <w:rsid w:val="004E6067"/>
    <w:rsid w:val="00506801"/>
    <w:rsid w:val="00524E08"/>
    <w:rsid w:val="00585371"/>
    <w:rsid w:val="005E3198"/>
    <w:rsid w:val="006C6A17"/>
    <w:rsid w:val="006E2A38"/>
    <w:rsid w:val="006F2564"/>
    <w:rsid w:val="006F6791"/>
    <w:rsid w:val="00706F54"/>
    <w:rsid w:val="0071213D"/>
    <w:rsid w:val="00770C5C"/>
    <w:rsid w:val="00774286"/>
    <w:rsid w:val="00796691"/>
    <w:rsid w:val="007A6016"/>
    <w:rsid w:val="007C1DF4"/>
    <w:rsid w:val="008562D1"/>
    <w:rsid w:val="00901CD7"/>
    <w:rsid w:val="009233BC"/>
    <w:rsid w:val="00967409"/>
    <w:rsid w:val="0097001E"/>
    <w:rsid w:val="009961BF"/>
    <w:rsid w:val="009D18A3"/>
    <w:rsid w:val="00A21193"/>
    <w:rsid w:val="00AB000C"/>
    <w:rsid w:val="00AF1BE7"/>
    <w:rsid w:val="00B16C15"/>
    <w:rsid w:val="00B41FFC"/>
    <w:rsid w:val="00BB1C36"/>
    <w:rsid w:val="00C275EC"/>
    <w:rsid w:val="00C42A15"/>
    <w:rsid w:val="00C64CBE"/>
    <w:rsid w:val="00CE66C6"/>
    <w:rsid w:val="00D64F65"/>
    <w:rsid w:val="00D82342"/>
    <w:rsid w:val="00DE57B5"/>
    <w:rsid w:val="00E138D8"/>
    <w:rsid w:val="00E37B24"/>
    <w:rsid w:val="00E55C99"/>
    <w:rsid w:val="00E87AC2"/>
    <w:rsid w:val="00E9327D"/>
    <w:rsid w:val="00EE7F2C"/>
    <w:rsid w:val="00F54B70"/>
    <w:rsid w:val="00F873DC"/>
    <w:rsid w:val="00F93BAE"/>
    <w:rsid w:val="00FA6500"/>
    <w:rsid w:val="00FB53A0"/>
    <w:rsid w:val="00FD7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B519"/>
  <w15:chartTrackingRefBased/>
  <w15:docId w15:val="{E35DBE03-A0D9-4EAA-ACE0-1DD6A94B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93"/>
    <w:pPr>
      <w:spacing w:after="0"/>
    </w:pPr>
    <w:rPr>
      <w:rFonts w:ascii="Calibri" w:hAnsi="Calibri"/>
      <w:sz w:val="24"/>
      <w:lang w:val="en-US"/>
    </w:rPr>
  </w:style>
  <w:style w:type="paragraph" w:styleId="Heading1">
    <w:name w:val="heading 1"/>
    <w:basedOn w:val="Normal"/>
    <w:next w:val="Normal"/>
    <w:link w:val="Heading1Char"/>
    <w:autoRedefine/>
    <w:uiPriority w:val="9"/>
    <w:qFormat/>
    <w:rsid w:val="006E2A38"/>
    <w:pPr>
      <w:keepNext/>
      <w:keepLines/>
      <w:spacing w:before="240"/>
      <w:outlineLvl w:val="0"/>
    </w:pPr>
    <w:rPr>
      <w:rFonts w:eastAsiaTheme="majorEastAsia" w:cstheme="majorBidi"/>
      <w:b/>
      <w:color w:val="000000" w:themeColor="text1"/>
      <w:sz w:val="28"/>
      <w:szCs w:val="32"/>
      <w:lang w:val="en-CA"/>
    </w:rPr>
  </w:style>
  <w:style w:type="paragraph" w:styleId="Heading2">
    <w:name w:val="heading 2"/>
    <w:basedOn w:val="Normal"/>
    <w:next w:val="Normal"/>
    <w:link w:val="Heading2Char"/>
    <w:autoRedefine/>
    <w:uiPriority w:val="9"/>
    <w:unhideWhenUsed/>
    <w:qFormat/>
    <w:rsid w:val="006E2A38"/>
    <w:pPr>
      <w:keepNext/>
      <w:keepLines/>
      <w:spacing w:before="40"/>
      <w:outlineLvl w:val="1"/>
    </w:pPr>
    <w:rPr>
      <w:rFonts w:eastAsiaTheme="majorEastAsia" w:cstheme="majorBidi"/>
      <w:b/>
      <w:szCs w:val="26"/>
      <w:lang w:val="en-CA"/>
    </w:rPr>
  </w:style>
  <w:style w:type="paragraph" w:styleId="Heading3">
    <w:name w:val="heading 3"/>
    <w:basedOn w:val="Normal"/>
    <w:next w:val="Normal"/>
    <w:link w:val="Heading3Char"/>
    <w:uiPriority w:val="9"/>
    <w:unhideWhenUsed/>
    <w:qFormat/>
    <w:rsid w:val="006C6A17"/>
    <w:pPr>
      <w:keepNext/>
      <w:keepLines/>
      <w:outlineLvl w:val="2"/>
    </w:pPr>
    <w:rPr>
      <w:rFonts w:eastAsiaTheme="majorEastAsia" w:cstheme="majorBidi"/>
      <w:b/>
      <w:color w:val="C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A38"/>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6E2A38"/>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6C6A17"/>
    <w:rPr>
      <w:rFonts w:ascii="Calibri" w:eastAsiaTheme="majorEastAsia" w:hAnsi="Calibri" w:cstheme="majorBidi"/>
      <w:b/>
      <w:color w:val="C00000"/>
      <w:sz w:val="24"/>
      <w:szCs w:val="24"/>
    </w:rPr>
  </w:style>
  <w:style w:type="paragraph" w:customStyle="1" w:styleId="Zoterobib">
    <w:name w:val="Zotero_bib"/>
    <w:basedOn w:val="Bibliography"/>
    <w:link w:val="ZoterobibChar"/>
    <w:autoRedefine/>
    <w:qFormat/>
    <w:rsid w:val="00901CD7"/>
    <w:pPr>
      <w:ind w:left="720" w:hanging="720"/>
    </w:pPr>
    <w:rPr>
      <w:rFonts w:cs="Times New Roman"/>
    </w:rPr>
  </w:style>
  <w:style w:type="character" w:customStyle="1" w:styleId="ZoterobibChar">
    <w:name w:val="Zotero_bib Char"/>
    <w:basedOn w:val="DefaultParagraphFont"/>
    <w:link w:val="Zoterobib"/>
    <w:rsid w:val="00901CD7"/>
    <w:rPr>
      <w:rFonts w:ascii="Times New Roman" w:hAnsi="Times New Roman" w:cs="Times New Roman"/>
      <w:sz w:val="24"/>
    </w:rPr>
  </w:style>
  <w:style w:type="paragraph" w:styleId="Bibliography">
    <w:name w:val="Bibliography"/>
    <w:basedOn w:val="Normal"/>
    <w:next w:val="Normal"/>
    <w:uiPriority w:val="37"/>
    <w:semiHidden/>
    <w:unhideWhenUsed/>
    <w:rsid w:val="00901CD7"/>
  </w:style>
  <w:style w:type="paragraph" w:customStyle="1" w:styleId="Request">
    <w:name w:val="Request"/>
    <w:basedOn w:val="Normal"/>
    <w:link w:val="RequestChar"/>
    <w:autoRedefine/>
    <w:qFormat/>
    <w:rsid w:val="00AF1BE7"/>
    <w:rPr>
      <w:rFonts w:eastAsia="Times New Roman" w:cs="Times New Roman"/>
      <w:color w:val="2F5496" w:themeColor="accent1" w:themeShade="BF"/>
      <w:szCs w:val="24"/>
      <w:lang w:eastAsia="en-CA"/>
    </w:rPr>
  </w:style>
  <w:style w:type="character" w:customStyle="1" w:styleId="RequestChar">
    <w:name w:val="Request Char"/>
    <w:basedOn w:val="DefaultParagraphFont"/>
    <w:link w:val="Request"/>
    <w:rsid w:val="00AF1BE7"/>
    <w:rPr>
      <w:rFonts w:ascii="Calibri" w:eastAsia="Times New Roman" w:hAnsi="Calibri" w:cs="Times New Roman"/>
      <w:color w:val="2F5496" w:themeColor="accent1" w:themeShade="BF"/>
      <w:sz w:val="24"/>
      <w:szCs w:val="24"/>
      <w:lang w:eastAsia="en-CA"/>
    </w:rPr>
  </w:style>
  <w:style w:type="table" w:styleId="TableGrid">
    <w:name w:val="Table Grid"/>
    <w:basedOn w:val="TableNormal"/>
    <w:uiPriority w:val="39"/>
    <w:rsid w:val="0050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79133">
      <w:bodyDiv w:val="1"/>
      <w:marLeft w:val="0"/>
      <w:marRight w:val="0"/>
      <w:marTop w:val="0"/>
      <w:marBottom w:val="0"/>
      <w:divBdr>
        <w:top w:val="none" w:sz="0" w:space="0" w:color="auto"/>
        <w:left w:val="none" w:sz="0" w:space="0" w:color="auto"/>
        <w:bottom w:val="none" w:sz="0" w:space="0" w:color="auto"/>
        <w:right w:val="none" w:sz="0" w:space="0" w:color="auto"/>
      </w:divBdr>
    </w:div>
    <w:div w:id="1086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MacKay</dc:creator>
  <cp:keywords/>
  <dc:description/>
  <cp:lastModifiedBy>Jon MacKay</cp:lastModifiedBy>
  <cp:revision>3</cp:revision>
  <dcterms:created xsi:type="dcterms:W3CDTF">2024-08-04T17:16:00Z</dcterms:created>
  <dcterms:modified xsi:type="dcterms:W3CDTF">2024-08-04T17:47:00Z</dcterms:modified>
</cp:coreProperties>
</file>